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D272" w14:textId="36BDC330" w:rsidR="008672B5" w:rsidRPr="00473B7B" w:rsidRDefault="008672B5" w:rsidP="00473B7B">
      <w:pPr>
        <w:pStyle w:val="Body"/>
        <w:jc w:val="both"/>
        <w:rPr>
          <w:rFonts w:ascii="Verdana" w:hAnsi="Verdana"/>
          <w:color w:val="000000" w:themeColor="text1"/>
          <w:sz w:val="22"/>
          <w:szCs w:val="22"/>
        </w:rPr>
      </w:pPr>
    </w:p>
    <w:p w14:paraId="5B640EE6" w14:textId="31BF8374" w:rsidR="00073EF5" w:rsidRPr="00473B7B" w:rsidRDefault="003621BB" w:rsidP="00473B7B">
      <w:pPr>
        <w:pStyle w:val="Body"/>
        <w:jc w:val="center"/>
        <w:rPr>
          <w:rFonts w:ascii="Verdana" w:eastAsia="Verdana" w:hAnsi="Verdana" w:cs="Verdana"/>
          <w:b/>
          <w:bCs/>
          <w:color w:val="000000" w:themeColor="text1"/>
          <w:sz w:val="22"/>
          <w:szCs w:val="22"/>
        </w:rPr>
      </w:pPr>
      <w:r w:rsidRPr="00473B7B">
        <w:rPr>
          <w:rFonts w:ascii="Verdana" w:hAnsi="Verdana"/>
          <w:b/>
          <w:bCs/>
          <w:color w:val="000000" w:themeColor="text1"/>
          <w:sz w:val="22"/>
          <w:szCs w:val="22"/>
        </w:rPr>
        <w:t>SAFEGUARDING - ABINGDON LEARNING TRUST</w:t>
      </w:r>
    </w:p>
    <w:p w14:paraId="289C7050" w14:textId="679364A0" w:rsidR="00073EF5" w:rsidRPr="00473B7B" w:rsidRDefault="00073EF5" w:rsidP="00473B7B">
      <w:pPr>
        <w:pStyle w:val="Body"/>
        <w:jc w:val="center"/>
        <w:rPr>
          <w:rFonts w:ascii="Verdana" w:eastAsia="Verdana" w:hAnsi="Verdana" w:cs="Verdana"/>
          <w:b/>
          <w:bCs/>
          <w:color w:val="000000" w:themeColor="text1"/>
          <w:sz w:val="6"/>
          <w:szCs w:val="6"/>
        </w:rPr>
      </w:pPr>
    </w:p>
    <w:p w14:paraId="3261B92E" w14:textId="13B8F34F" w:rsidR="00F651F9" w:rsidRPr="00473B7B" w:rsidRDefault="003621BB" w:rsidP="00473B7B">
      <w:pPr>
        <w:pStyle w:val="Body"/>
        <w:jc w:val="center"/>
        <w:rPr>
          <w:rFonts w:ascii="Verdana" w:hAnsi="Verdana"/>
          <w:b/>
          <w:bCs/>
          <w:color w:val="000000" w:themeColor="text1"/>
          <w:sz w:val="22"/>
          <w:szCs w:val="22"/>
        </w:rPr>
      </w:pPr>
      <w:r w:rsidRPr="00473B7B">
        <w:rPr>
          <w:rFonts w:ascii="Verdana" w:hAnsi="Verdana"/>
          <w:b/>
          <w:bCs/>
          <w:color w:val="000000" w:themeColor="text1"/>
          <w:sz w:val="22"/>
          <w:szCs w:val="22"/>
        </w:rPr>
        <w:t xml:space="preserve">Review of academic year </w:t>
      </w:r>
      <w:r w:rsidR="00C02DE7" w:rsidRPr="00473B7B">
        <w:rPr>
          <w:rFonts w:ascii="Verdana" w:hAnsi="Verdana"/>
          <w:b/>
          <w:bCs/>
          <w:color w:val="000000" w:themeColor="text1"/>
          <w:sz w:val="22"/>
          <w:szCs w:val="22"/>
        </w:rPr>
        <w:t>20</w:t>
      </w:r>
      <w:r w:rsidR="00B9595B">
        <w:rPr>
          <w:rFonts w:ascii="Verdana" w:hAnsi="Verdana"/>
          <w:b/>
          <w:bCs/>
          <w:color w:val="000000" w:themeColor="text1"/>
          <w:sz w:val="22"/>
          <w:szCs w:val="22"/>
        </w:rPr>
        <w:t>24-25</w:t>
      </w:r>
    </w:p>
    <w:p w14:paraId="5E3E35A6" w14:textId="7F447490" w:rsidR="00732110" w:rsidRPr="00473B7B" w:rsidRDefault="00732110" w:rsidP="00473B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Verdana" w:eastAsiaTheme="minorHAnsi" w:hAnsi="Verdana" w:cstheme="minorBidi"/>
          <w:color w:val="000000" w:themeColor="text1"/>
          <w:sz w:val="10"/>
          <w:szCs w:val="10"/>
          <w:bdr w:val="none" w:sz="0" w:space="0" w:color="auto"/>
          <w:lang w:val="en-GB"/>
        </w:rPr>
      </w:pPr>
    </w:p>
    <w:p w14:paraId="139D0A0F" w14:textId="0FD4F1AE" w:rsidR="00732110" w:rsidRPr="00473B7B" w:rsidRDefault="00732110" w:rsidP="00473B7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C4C0D5"/>
        <w:spacing w:after="160" w:line="259" w:lineRule="auto"/>
        <w:jc w:val="center"/>
        <w:rPr>
          <w:rFonts w:ascii="Verdana" w:eastAsiaTheme="minorHAnsi" w:hAnsi="Verdana" w:cstheme="minorBidi"/>
          <w:b/>
          <w:smallCaps/>
          <w:color w:val="000000" w:themeColor="text1"/>
          <w:szCs w:val="22"/>
          <w:bdr w:val="none" w:sz="0" w:space="0" w:color="auto"/>
          <w:lang w:val="en-GB"/>
        </w:rPr>
      </w:pPr>
      <w:r w:rsidRPr="00473B7B">
        <w:rPr>
          <w:rFonts w:ascii="Verdana" w:eastAsiaTheme="minorHAnsi" w:hAnsi="Verdana" w:cstheme="minorBidi"/>
          <w:b/>
          <w:smallCaps/>
          <w:color w:val="000000" w:themeColor="text1"/>
          <w:szCs w:val="22"/>
          <w:bdr w:val="none" w:sz="0" w:space="0" w:color="auto"/>
          <w:lang w:val="en-GB"/>
        </w:rPr>
        <w:t>CONSISTENCY:</w:t>
      </w:r>
    </w:p>
    <w:p w14:paraId="4EBA70B4" w14:textId="41685647" w:rsidR="00073EF5" w:rsidRPr="00473B7B" w:rsidRDefault="003621BB" w:rsidP="00473B7B">
      <w:pPr>
        <w:pStyle w:val="Body"/>
        <w:jc w:val="center"/>
        <w:rPr>
          <w:rFonts w:ascii="Verdana" w:hAnsi="Verdana"/>
          <w:b/>
          <w:bCs/>
          <w:color w:val="000000" w:themeColor="text1"/>
          <w:sz w:val="22"/>
          <w:szCs w:val="22"/>
        </w:rPr>
      </w:pPr>
      <w:r w:rsidRPr="00473B7B">
        <w:rPr>
          <w:rFonts w:ascii="Verdana" w:hAnsi="Verdana"/>
          <w:b/>
          <w:bCs/>
          <w:color w:val="000000" w:themeColor="text1"/>
          <w:sz w:val="22"/>
          <w:szCs w:val="22"/>
        </w:rPr>
        <w:t>Promote and demonstrate compliance</w:t>
      </w:r>
      <w:r w:rsidR="00732110" w:rsidRPr="00473B7B">
        <w:rPr>
          <w:rFonts w:ascii="Verdana" w:hAnsi="Verdana"/>
          <w:b/>
          <w:bCs/>
          <w:color w:val="000000" w:themeColor="text1"/>
          <w:sz w:val="22"/>
          <w:szCs w:val="22"/>
        </w:rPr>
        <w:t xml:space="preserve"> </w:t>
      </w:r>
      <w:r w:rsidRPr="00473B7B">
        <w:rPr>
          <w:rFonts w:ascii="Verdana" w:hAnsi="Verdana"/>
          <w:b/>
          <w:bCs/>
          <w:color w:val="000000" w:themeColor="text1"/>
          <w:sz w:val="22"/>
          <w:szCs w:val="22"/>
        </w:rPr>
        <w:t>and good practice including in dissemination and training:</w:t>
      </w:r>
    </w:p>
    <w:p w14:paraId="559D43E6" w14:textId="1C7973D9" w:rsidR="00E42341" w:rsidRPr="00473B7B" w:rsidRDefault="00E42341" w:rsidP="00473B7B">
      <w:pPr>
        <w:pStyle w:val="Body"/>
        <w:jc w:val="both"/>
        <w:rPr>
          <w:rFonts w:ascii="Verdana" w:hAnsi="Verdana"/>
          <w:b/>
          <w:bCs/>
          <w:color w:val="000000" w:themeColor="text1"/>
          <w:sz w:val="10"/>
          <w:szCs w:val="10"/>
        </w:rPr>
      </w:pPr>
    </w:p>
    <w:p w14:paraId="61827810" w14:textId="2F07995B" w:rsidR="00073EF5" w:rsidRPr="00473B7B" w:rsidRDefault="003621BB"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The Trust Board approves a Child Protection</w:t>
      </w:r>
      <w:r w:rsidR="00234CFB">
        <w:rPr>
          <w:rFonts w:ascii="Verdana" w:hAnsi="Verdana"/>
          <w:color w:val="000000" w:themeColor="text1"/>
          <w:sz w:val="22"/>
          <w:szCs w:val="22"/>
          <w:lang w:val="en-GB"/>
        </w:rPr>
        <w:t xml:space="preserve"> and </w:t>
      </w:r>
      <w:r w:rsidRPr="00473B7B">
        <w:rPr>
          <w:rFonts w:ascii="Verdana" w:hAnsi="Verdana"/>
          <w:color w:val="000000" w:themeColor="text1"/>
          <w:sz w:val="22"/>
          <w:szCs w:val="22"/>
          <w:lang w:val="en-GB"/>
        </w:rPr>
        <w:t xml:space="preserve">Safeguarding policy to apply across all the Trust’s schools.  Each school </w:t>
      </w:r>
      <w:r w:rsidR="000C05AF" w:rsidRPr="00473B7B">
        <w:rPr>
          <w:rFonts w:ascii="Verdana" w:hAnsi="Verdana"/>
          <w:color w:val="000000" w:themeColor="text1"/>
          <w:sz w:val="22"/>
          <w:szCs w:val="22"/>
          <w:lang w:val="en-GB"/>
        </w:rPr>
        <w:t>adapts this to</w:t>
      </w:r>
      <w:r w:rsidRPr="00473B7B">
        <w:rPr>
          <w:rFonts w:ascii="Verdana" w:hAnsi="Verdana"/>
          <w:color w:val="000000" w:themeColor="text1"/>
          <w:sz w:val="22"/>
          <w:szCs w:val="22"/>
          <w:lang w:val="en-GB"/>
        </w:rPr>
        <w:t xml:space="preserve"> </w:t>
      </w:r>
      <w:r w:rsidR="000C05AF" w:rsidRPr="00473B7B">
        <w:rPr>
          <w:rFonts w:ascii="Verdana" w:hAnsi="Verdana"/>
          <w:color w:val="000000" w:themeColor="text1"/>
          <w:sz w:val="22"/>
          <w:szCs w:val="22"/>
          <w:lang w:val="en-GB"/>
        </w:rPr>
        <w:t>address</w:t>
      </w:r>
      <w:r w:rsidRPr="00473B7B">
        <w:rPr>
          <w:rFonts w:ascii="Verdana" w:hAnsi="Verdana"/>
          <w:color w:val="000000" w:themeColor="text1"/>
          <w:sz w:val="22"/>
          <w:szCs w:val="22"/>
          <w:lang w:val="en-GB"/>
        </w:rPr>
        <w:t xml:space="preserve"> risks specific to their context </w:t>
      </w:r>
      <w:r w:rsidR="00735793" w:rsidRPr="00473B7B">
        <w:rPr>
          <w:rFonts w:ascii="Verdana" w:hAnsi="Verdana"/>
          <w:color w:val="000000" w:themeColor="text1"/>
          <w:sz w:val="22"/>
          <w:szCs w:val="22"/>
          <w:lang w:val="en-GB"/>
        </w:rPr>
        <w:t>and setting</w:t>
      </w:r>
      <w:r w:rsidR="000C05AF" w:rsidRPr="00473B7B">
        <w:rPr>
          <w:rFonts w:ascii="Verdana" w:hAnsi="Verdana"/>
          <w:color w:val="000000" w:themeColor="text1"/>
          <w:sz w:val="22"/>
          <w:szCs w:val="22"/>
          <w:lang w:val="en-GB"/>
        </w:rPr>
        <w:t>.</w:t>
      </w:r>
    </w:p>
    <w:p w14:paraId="6544F35F" w14:textId="5193016A" w:rsidR="00073EF5" w:rsidRPr="00473B7B" w:rsidRDefault="003621BB"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The policy approved is the model policy provided by OCC</w:t>
      </w:r>
      <w:r w:rsidR="000C05AF" w:rsidRPr="00473B7B">
        <w:rPr>
          <w:rFonts w:ascii="Verdana" w:hAnsi="Verdana"/>
          <w:color w:val="000000" w:themeColor="text1"/>
          <w:sz w:val="22"/>
          <w:szCs w:val="22"/>
          <w:lang w:val="en-GB"/>
        </w:rPr>
        <w:t xml:space="preserve">, and </w:t>
      </w:r>
      <w:r w:rsidRPr="00473B7B">
        <w:rPr>
          <w:rFonts w:ascii="Verdana" w:hAnsi="Verdana"/>
          <w:color w:val="000000" w:themeColor="text1"/>
          <w:sz w:val="22"/>
          <w:szCs w:val="22"/>
          <w:lang w:val="en-GB"/>
        </w:rPr>
        <w:t>ensures that the policy meets both statutory and local requirements.</w:t>
      </w:r>
    </w:p>
    <w:p w14:paraId="2139837E" w14:textId="77600CA2" w:rsidR="00073EF5" w:rsidRPr="00473B7B" w:rsidRDefault="003621BB"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The policy is promoted via the Trust and individual school websites and to all staff via training events organised by each school to ensure full coverage. Staff awareness of the policy is tested during internal and external reviews.</w:t>
      </w:r>
    </w:p>
    <w:p w14:paraId="3676358B" w14:textId="3AD18DC6" w:rsidR="00073EF5" w:rsidRPr="00473B7B" w:rsidRDefault="003621BB"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Trustees</w:t>
      </w:r>
      <w:r w:rsidR="007C39DC">
        <w:rPr>
          <w:rFonts w:ascii="Verdana" w:hAnsi="Verdana"/>
          <w:color w:val="000000" w:themeColor="text1"/>
          <w:sz w:val="22"/>
          <w:szCs w:val="22"/>
          <w:lang w:val="en-GB"/>
        </w:rPr>
        <w:t xml:space="preserve"> and governors</w:t>
      </w:r>
      <w:r w:rsidRPr="00473B7B">
        <w:rPr>
          <w:rFonts w:ascii="Verdana" w:hAnsi="Verdana"/>
          <w:color w:val="000000" w:themeColor="text1"/>
          <w:sz w:val="22"/>
          <w:szCs w:val="22"/>
          <w:lang w:val="en-GB"/>
        </w:rPr>
        <w:t xml:space="preserve"> are made aware of the policy during its annual review and in summary via an information leaflet. </w:t>
      </w:r>
      <w:r w:rsidRPr="00473B7B">
        <w:rPr>
          <w:rFonts w:ascii="Verdana" w:hAnsi="Verdana"/>
          <w:color w:val="000000" w:themeColor="text1"/>
          <w:sz w:val="22"/>
          <w:szCs w:val="22"/>
          <w:u w:color="0070C0"/>
          <w:lang w:val="en-GB"/>
        </w:rPr>
        <w:t xml:space="preserve">All </w:t>
      </w:r>
      <w:r w:rsidR="007C39DC">
        <w:rPr>
          <w:rFonts w:ascii="Verdana" w:hAnsi="Verdana"/>
          <w:color w:val="000000" w:themeColor="text1"/>
          <w:sz w:val="22"/>
          <w:szCs w:val="22"/>
          <w:u w:color="0070C0"/>
          <w:lang w:val="en-GB"/>
        </w:rPr>
        <w:t>those involved in governance</w:t>
      </w:r>
      <w:r w:rsidR="007C39DC" w:rsidRPr="00473B7B">
        <w:rPr>
          <w:rFonts w:ascii="Verdana" w:hAnsi="Verdana"/>
          <w:color w:val="000000" w:themeColor="text1"/>
          <w:sz w:val="22"/>
          <w:szCs w:val="22"/>
          <w:u w:color="0070C0"/>
          <w:lang w:val="en-GB"/>
        </w:rPr>
        <w:t xml:space="preserve"> </w:t>
      </w:r>
      <w:r w:rsidRPr="00473B7B">
        <w:rPr>
          <w:rFonts w:ascii="Verdana" w:hAnsi="Verdana"/>
          <w:color w:val="000000" w:themeColor="text1"/>
          <w:sz w:val="22"/>
          <w:szCs w:val="22"/>
          <w:u w:color="0070C0"/>
          <w:lang w:val="en-GB"/>
        </w:rPr>
        <w:t>are required to annually read KCSIE</w:t>
      </w:r>
      <w:r w:rsidR="000B1CB4">
        <w:rPr>
          <w:rFonts w:ascii="Verdana" w:hAnsi="Verdana"/>
          <w:color w:val="000000" w:themeColor="text1"/>
          <w:sz w:val="22"/>
          <w:szCs w:val="22"/>
          <w:u w:color="0070C0"/>
          <w:lang w:val="en-GB"/>
        </w:rPr>
        <w:t xml:space="preserve"> </w:t>
      </w:r>
      <w:r w:rsidRPr="00473B7B">
        <w:rPr>
          <w:rFonts w:ascii="Verdana" w:hAnsi="Verdana"/>
          <w:color w:val="000000" w:themeColor="text1"/>
          <w:sz w:val="22"/>
          <w:szCs w:val="22"/>
          <w:u w:color="0070C0"/>
          <w:lang w:val="en-GB"/>
        </w:rPr>
        <w:t>- The Management of Safeguarding (as a minimum) and sign to confirm this action</w:t>
      </w:r>
      <w:r w:rsidR="000C05AF" w:rsidRPr="00473B7B">
        <w:rPr>
          <w:rFonts w:ascii="Verdana" w:hAnsi="Verdana"/>
          <w:color w:val="000000" w:themeColor="text1"/>
          <w:sz w:val="22"/>
          <w:szCs w:val="22"/>
          <w:u w:color="0070C0"/>
          <w:lang w:val="en-GB"/>
        </w:rPr>
        <w:t>.</w:t>
      </w:r>
    </w:p>
    <w:p w14:paraId="508EC79A" w14:textId="0FAA12AE" w:rsidR="00877D70" w:rsidRPr="00473B7B" w:rsidRDefault="00877D70"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Governors and Trustees receive safeguarding training at induction</w:t>
      </w:r>
      <w:r w:rsidR="00785ADD">
        <w:rPr>
          <w:rFonts w:ascii="Verdana" w:hAnsi="Verdana"/>
          <w:color w:val="000000" w:themeColor="text1"/>
          <w:sz w:val="22"/>
          <w:szCs w:val="22"/>
          <w:lang w:val="en-GB"/>
        </w:rPr>
        <w:t xml:space="preserve">, </w:t>
      </w:r>
      <w:r w:rsidR="005C1C46" w:rsidRPr="00473B7B">
        <w:rPr>
          <w:rFonts w:ascii="Verdana" w:hAnsi="Verdana"/>
          <w:color w:val="000000" w:themeColor="text1"/>
          <w:sz w:val="22"/>
          <w:szCs w:val="22"/>
          <w:lang w:val="en-GB"/>
        </w:rPr>
        <w:t>via NGAe-learning options</w:t>
      </w:r>
      <w:r w:rsidR="00BF5CFB">
        <w:rPr>
          <w:rFonts w:ascii="Verdana" w:hAnsi="Verdana"/>
          <w:color w:val="000000" w:themeColor="text1"/>
          <w:sz w:val="22"/>
          <w:szCs w:val="22"/>
          <w:lang w:val="en-GB"/>
        </w:rPr>
        <w:t xml:space="preserve"> and through </w:t>
      </w:r>
      <w:r w:rsidRPr="00473B7B">
        <w:rPr>
          <w:rFonts w:ascii="Verdana" w:hAnsi="Verdana"/>
          <w:color w:val="000000" w:themeColor="text1"/>
          <w:sz w:val="22"/>
          <w:szCs w:val="22"/>
          <w:lang w:val="en-GB"/>
        </w:rPr>
        <w:t xml:space="preserve">regular </w:t>
      </w:r>
      <w:r w:rsidR="000C05AF" w:rsidRPr="00473B7B">
        <w:rPr>
          <w:rFonts w:ascii="Verdana" w:hAnsi="Verdana"/>
          <w:color w:val="000000" w:themeColor="text1"/>
          <w:sz w:val="22"/>
          <w:szCs w:val="22"/>
          <w:lang w:val="en-GB"/>
        </w:rPr>
        <w:t xml:space="preserve">updates through the Trust’s </w:t>
      </w:r>
      <w:r w:rsidRPr="00473B7B">
        <w:rPr>
          <w:rFonts w:ascii="Verdana" w:hAnsi="Verdana"/>
          <w:color w:val="000000" w:themeColor="text1"/>
          <w:sz w:val="22"/>
          <w:szCs w:val="22"/>
          <w:lang w:val="en-GB"/>
        </w:rPr>
        <w:t xml:space="preserve">Governance </w:t>
      </w:r>
      <w:r w:rsidR="00697EDE">
        <w:rPr>
          <w:rFonts w:ascii="Verdana" w:hAnsi="Verdana"/>
          <w:color w:val="000000" w:themeColor="text1"/>
          <w:sz w:val="22"/>
          <w:szCs w:val="22"/>
          <w:lang w:val="en-GB"/>
        </w:rPr>
        <w:t xml:space="preserve">Handbook and </w:t>
      </w:r>
      <w:r w:rsidRPr="00473B7B">
        <w:rPr>
          <w:rFonts w:ascii="Verdana" w:hAnsi="Verdana"/>
          <w:color w:val="000000" w:themeColor="text1"/>
          <w:sz w:val="22"/>
          <w:szCs w:val="22"/>
          <w:lang w:val="en-GB"/>
        </w:rPr>
        <w:t>Journal</w:t>
      </w:r>
      <w:r w:rsidR="00DD4698">
        <w:rPr>
          <w:rFonts w:ascii="Verdana" w:hAnsi="Verdana"/>
          <w:color w:val="000000" w:themeColor="text1"/>
          <w:sz w:val="22"/>
          <w:szCs w:val="22"/>
          <w:lang w:val="en-GB"/>
        </w:rPr>
        <w:t xml:space="preserve"> and</w:t>
      </w:r>
      <w:r w:rsidR="001F7544">
        <w:rPr>
          <w:rFonts w:ascii="Verdana" w:hAnsi="Verdana"/>
          <w:color w:val="000000" w:themeColor="text1"/>
          <w:sz w:val="22"/>
          <w:szCs w:val="22"/>
          <w:lang w:val="en-GB"/>
        </w:rPr>
        <w:t xml:space="preserve"> reports to boards</w:t>
      </w:r>
      <w:r w:rsidR="000C05AF" w:rsidRPr="00473B7B">
        <w:rPr>
          <w:rFonts w:ascii="Verdana" w:hAnsi="Verdana"/>
          <w:color w:val="000000" w:themeColor="text1"/>
          <w:sz w:val="22"/>
          <w:szCs w:val="22"/>
          <w:lang w:val="en-GB"/>
        </w:rPr>
        <w:t>.</w:t>
      </w:r>
    </w:p>
    <w:p w14:paraId="33B03568" w14:textId="339432E7" w:rsidR="00ED5B8B" w:rsidRPr="00473B7B" w:rsidRDefault="003B1091"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Staff receive regular updates through briefings, emails</w:t>
      </w:r>
      <w:r w:rsidR="00D37632" w:rsidRPr="00473B7B">
        <w:rPr>
          <w:rFonts w:ascii="Verdana" w:hAnsi="Verdana"/>
          <w:color w:val="000000" w:themeColor="text1"/>
          <w:sz w:val="22"/>
          <w:szCs w:val="22"/>
          <w:lang w:val="en-GB"/>
        </w:rPr>
        <w:t xml:space="preserve">, </w:t>
      </w:r>
      <w:r w:rsidRPr="00473B7B">
        <w:rPr>
          <w:rFonts w:ascii="Verdana" w:hAnsi="Verdana"/>
          <w:color w:val="000000" w:themeColor="text1"/>
          <w:sz w:val="22"/>
          <w:szCs w:val="22"/>
          <w:lang w:val="en-GB"/>
        </w:rPr>
        <w:t>newsletters</w:t>
      </w:r>
      <w:r w:rsidR="00D37632" w:rsidRPr="00473B7B">
        <w:rPr>
          <w:rFonts w:ascii="Verdana" w:hAnsi="Verdana"/>
          <w:color w:val="000000" w:themeColor="text1"/>
          <w:sz w:val="22"/>
          <w:szCs w:val="22"/>
          <w:lang w:val="en-GB"/>
        </w:rPr>
        <w:t>,</w:t>
      </w:r>
      <w:r w:rsidR="007F7544" w:rsidRPr="00473B7B">
        <w:rPr>
          <w:rFonts w:ascii="Verdana" w:hAnsi="Verdana"/>
          <w:color w:val="000000" w:themeColor="text1"/>
          <w:sz w:val="22"/>
          <w:szCs w:val="22"/>
          <w:lang w:val="en-GB"/>
        </w:rPr>
        <w:t xml:space="preserve"> </w:t>
      </w:r>
      <w:r w:rsidR="00D37632" w:rsidRPr="00473B7B">
        <w:rPr>
          <w:rFonts w:ascii="Verdana" w:hAnsi="Verdana"/>
          <w:color w:val="000000" w:themeColor="text1"/>
          <w:sz w:val="22"/>
          <w:szCs w:val="22"/>
          <w:lang w:val="en-GB"/>
        </w:rPr>
        <w:t>notice boards</w:t>
      </w:r>
      <w:r w:rsidR="00ED5B8B" w:rsidRPr="00473B7B">
        <w:rPr>
          <w:rFonts w:ascii="Verdana" w:hAnsi="Verdana"/>
          <w:color w:val="000000" w:themeColor="text1"/>
          <w:sz w:val="22"/>
          <w:szCs w:val="22"/>
          <w:lang w:val="en-GB"/>
        </w:rPr>
        <w:t>; governors</w:t>
      </w:r>
      <w:r w:rsidR="00B04E05" w:rsidRPr="00473B7B">
        <w:rPr>
          <w:rFonts w:ascii="Verdana" w:hAnsi="Verdana"/>
          <w:color w:val="000000" w:themeColor="text1"/>
          <w:sz w:val="22"/>
          <w:szCs w:val="22"/>
          <w:lang w:val="en-GB"/>
        </w:rPr>
        <w:t>,</w:t>
      </w:r>
      <w:r w:rsidR="00ED5B8B" w:rsidRPr="00473B7B">
        <w:rPr>
          <w:rFonts w:ascii="Verdana" w:hAnsi="Verdana"/>
          <w:color w:val="000000" w:themeColor="text1"/>
          <w:sz w:val="22"/>
          <w:szCs w:val="22"/>
          <w:lang w:val="en-GB"/>
        </w:rPr>
        <w:t xml:space="preserve"> trustees are also kept up to date through regular reports (HT/CEO/SG lead reports to Boards)</w:t>
      </w:r>
      <w:r w:rsidR="00D37632" w:rsidRPr="00473B7B">
        <w:rPr>
          <w:rFonts w:ascii="Verdana" w:hAnsi="Verdana"/>
          <w:color w:val="000000" w:themeColor="text1"/>
          <w:sz w:val="22"/>
          <w:szCs w:val="22"/>
          <w:lang w:val="en-GB"/>
        </w:rPr>
        <w:t xml:space="preserve">, network meetings </w:t>
      </w:r>
    </w:p>
    <w:p w14:paraId="6FF0D4E2" w14:textId="0A9B6884" w:rsidR="00073EF5" w:rsidRPr="00473B7B" w:rsidRDefault="003621BB"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Each school </w:t>
      </w:r>
      <w:r w:rsidR="00B12279">
        <w:rPr>
          <w:rFonts w:ascii="Verdana" w:hAnsi="Verdana"/>
          <w:color w:val="000000" w:themeColor="text1"/>
          <w:sz w:val="22"/>
          <w:szCs w:val="22"/>
          <w:lang w:val="en-GB"/>
        </w:rPr>
        <w:t>completes OCC s157/</w:t>
      </w:r>
      <w:r w:rsidR="00234CFB">
        <w:rPr>
          <w:rFonts w:ascii="Verdana" w:hAnsi="Verdana"/>
          <w:color w:val="000000" w:themeColor="text1"/>
          <w:sz w:val="22"/>
          <w:szCs w:val="22"/>
          <w:lang w:val="en-GB"/>
        </w:rPr>
        <w:t>1</w:t>
      </w:r>
      <w:r w:rsidR="00B12279">
        <w:rPr>
          <w:rFonts w:ascii="Verdana" w:hAnsi="Verdana"/>
          <w:color w:val="000000" w:themeColor="text1"/>
          <w:sz w:val="22"/>
          <w:szCs w:val="22"/>
          <w:lang w:val="en-GB"/>
        </w:rPr>
        <w:t xml:space="preserve">75 </w:t>
      </w:r>
      <w:r w:rsidR="00234CFB">
        <w:rPr>
          <w:rFonts w:ascii="Verdana" w:hAnsi="Verdana"/>
          <w:color w:val="000000" w:themeColor="text1"/>
          <w:sz w:val="22"/>
          <w:szCs w:val="22"/>
          <w:lang w:val="en-GB"/>
        </w:rPr>
        <w:t xml:space="preserve">audit </w:t>
      </w:r>
      <w:r w:rsidR="00B12279">
        <w:rPr>
          <w:rFonts w:ascii="Verdana" w:hAnsi="Verdana"/>
          <w:color w:val="000000" w:themeColor="text1"/>
          <w:sz w:val="22"/>
          <w:szCs w:val="22"/>
          <w:lang w:val="en-GB"/>
        </w:rPr>
        <w:t>returns to confirm compliance with KCSIE and local protocols</w:t>
      </w:r>
    </w:p>
    <w:p w14:paraId="0523D592" w14:textId="213D8297" w:rsidR="00073EF5" w:rsidRPr="00473B7B" w:rsidRDefault="003621BB"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School annual </w:t>
      </w:r>
      <w:r w:rsidR="000C05AF" w:rsidRPr="00473B7B">
        <w:rPr>
          <w:rFonts w:ascii="Verdana" w:hAnsi="Verdana"/>
          <w:color w:val="000000" w:themeColor="text1"/>
          <w:sz w:val="22"/>
          <w:szCs w:val="22"/>
          <w:lang w:val="en-GB"/>
        </w:rPr>
        <w:t>audits</w:t>
      </w:r>
      <w:r w:rsidRPr="00473B7B">
        <w:rPr>
          <w:rFonts w:ascii="Verdana" w:hAnsi="Verdana"/>
          <w:color w:val="000000" w:themeColor="text1"/>
          <w:sz w:val="22"/>
          <w:szCs w:val="22"/>
          <w:lang w:val="en-GB"/>
        </w:rPr>
        <w:t xml:space="preserve"> </w:t>
      </w:r>
      <w:r w:rsidR="00EC5F0B">
        <w:rPr>
          <w:rFonts w:ascii="Verdana" w:hAnsi="Verdana"/>
          <w:color w:val="000000" w:themeColor="text1"/>
          <w:sz w:val="22"/>
          <w:szCs w:val="22"/>
          <w:lang w:val="en-GB"/>
        </w:rPr>
        <w:t xml:space="preserve">and </w:t>
      </w:r>
      <w:r w:rsidR="00343262">
        <w:rPr>
          <w:rFonts w:ascii="Verdana" w:hAnsi="Verdana"/>
          <w:color w:val="000000" w:themeColor="text1"/>
          <w:sz w:val="22"/>
          <w:szCs w:val="22"/>
          <w:lang w:val="en-GB"/>
        </w:rPr>
        <w:t xml:space="preserve">OCC returns </w:t>
      </w:r>
      <w:r w:rsidRPr="00473B7B">
        <w:rPr>
          <w:rFonts w:ascii="Verdana" w:hAnsi="Verdana"/>
          <w:color w:val="000000" w:themeColor="text1"/>
          <w:sz w:val="22"/>
          <w:szCs w:val="22"/>
          <w:lang w:val="en-GB"/>
        </w:rPr>
        <w:t xml:space="preserve">are </w:t>
      </w:r>
      <w:r w:rsidR="00735793" w:rsidRPr="00473B7B">
        <w:rPr>
          <w:rFonts w:ascii="Verdana" w:hAnsi="Verdana"/>
          <w:color w:val="000000" w:themeColor="text1"/>
          <w:sz w:val="22"/>
          <w:szCs w:val="22"/>
          <w:lang w:val="en-GB"/>
        </w:rPr>
        <w:t>compiled into trust-level</w:t>
      </w:r>
      <w:r w:rsidR="000C05AF" w:rsidRPr="00473B7B">
        <w:rPr>
          <w:rFonts w:ascii="Verdana" w:hAnsi="Verdana"/>
          <w:color w:val="000000" w:themeColor="text1"/>
          <w:sz w:val="22"/>
          <w:szCs w:val="22"/>
          <w:lang w:val="en-GB"/>
        </w:rPr>
        <w:t xml:space="preserve"> document</w:t>
      </w:r>
      <w:r w:rsidR="00EC5F0B">
        <w:rPr>
          <w:rFonts w:ascii="Verdana" w:hAnsi="Verdana"/>
          <w:color w:val="000000" w:themeColor="text1"/>
          <w:sz w:val="22"/>
          <w:szCs w:val="22"/>
          <w:lang w:val="en-GB"/>
        </w:rPr>
        <w:t>s</w:t>
      </w:r>
      <w:r w:rsidR="00735793" w:rsidRPr="00473B7B">
        <w:rPr>
          <w:rFonts w:ascii="Verdana" w:hAnsi="Verdana"/>
          <w:color w:val="000000" w:themeColor="text1"/>
          <w:sz w:val="22"/>
          <w:szCs w:val="22"/>
          <w:lang w:val="en-GB"/>
        </w:rPr>
        <w:t xml:space="preserve"> that identif</w:t>
      </w:r>
      <w:r w:rsidR="00EC5F0B">
        <w:rPr>
          <w:rFonts w:ascii="Verdana" w:hAnsi="Verdana"/>
          <w:color w:val="000000" w:themeColor="text1"/>
          <w:sz w:val="22"/>
          <w:szCs w:val="22"/>
          <w:lang w:val="en-GB"/>
        </w:rPr>
        <w:t>y</w:t>
      </w:r>
      <w:r w:rsidR="00735793" w:rsidRPr="00473B7B">
        <w:rPr>
          <w:rFonts w:ascii="Verdana" w:hAnsi="Verdana"/>
          <w:color w:val="000000" w:themeColor="text1"/>
          <w:sz w:val="22"/>
          <w:szCs w:val="22"/>
          <w:lang w:val="en-GB"/>
        </w:rPr>
        <w:t xml:space="preserve"> strengths and areas for improvement</w:t>
      </w:r>
      <w:r w:rsidR="00B26F61" w:rsidRPr="00473B7B">
        <w:rPr>
          <w:rFonts w:ascii="Verdana" w:hAnsi="Verdana"/>
          <w:color w:val="000000" w:themeColor="text1"/>
          <w:sz w:val="22"/>
          <w:szCs w:val="22"/>
          <w:lang w:val="en-GB"/>
        </w:rPr>
        <w:t xml:space="preserve"> </w:t>
      </w:r>
      <w:r w:rsidRPr="00473B7B">
        <w:rPr>
          <w:rFonts w:ascii="Verdana" w:hAnsi="Verdana"/>
          <w:color w:val="000000" w:themeColor="text1"/>
          <w:sz w:val="22"/>
          <w:szCs w:val="22"/>
          <w:lang w:val="en-GB"/>
        </w:rPr>
        <w:t>trust-wide</w:t>
      </w:r>
      <w:r w:rsidR="00D62F93">
        <w:rPr>
          <w:rFonts w:ascii="Verdana" w:hAnsi="Verdana"/>
          <w:color w:val="000000" w:themeColor="text1"/>
          <w:sz w:val="22"/>
          <w:szCs w:val="22"/>
          <w:lang w:val="en-GB"/>
        </w:rPr>
        <w:t>.</w:t>
      </w:r>
    </w:p>
    <w:p w14:paraId="31B06838" w14:textId="77777777" w:rsidR="00963DCA" w:rsidRDefault="00963DCA" w:rsidP="00473B7B">
      <w:pPr>
        <w:pStyle w:val="ListParagraph"/>
        <w:numPr>
          <w:ilvl w:val="0"/>
          <w:numId w:val="2"/>
        </w:numPr>
        <w:jc w:val="both"/>
        <w:rPr>
          <w:rFonts w:ascii="Verdana" w:hAnsi="Verdana"/>
          <w:color w:val="000000" w:themeColor="text1"/>
          <w:sz w:val="22"/>
          <w:szCs w:val="22"/>
          <w:lang w:val="en-GB"/>
        </w:rPr>
      </w:pPr>
      <w:r>
        <w:rPr>
          <w:rFonts w:ascii="Verdana" w:hAnsi="Verdana"/>
          <w:color w:val="000000" w:themeColor="text1"/>
          <w:sz w:val="22"/>
          <w:szCs w:val="22"/>
          <w:lang w:val="en-GB"/>
        </w:rPr>
        <w:t>Schools use recommended (OCC, DfE, Trust) risk assessments to complete specific reviews e.g. Neglect, PREVENT, Site Security</w:t>
      </w:r>
    </w:p>
    <w:p w14:paraId="4AC4F211" w14:textId="11DF1553" w:rsidR="00073EF5" w:rsidRPr="00473B7B" w:rsidRDefault="003621BB"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A </w:t>
      </w:r>
      <w:r w:rsidR="0048420C" w:rsidRPr="00473B7B">
        <w:rPr>
          <w:rFonts w:ascii="Verdana" w:hAnsi="Verdana"/>
          <w:color w:val="000000" w:themeColor="text1"/>
          <w:sz w:val="22"/>
          <w:szCs w:val="22"/>
          <w:lang w:val="en-GB"/>
        </w:rPr>
        <w:t xml:space="preserve">Trust </w:t>
      </w:r>
      <w:r w:rsidR="00A900AA">
        <w:rPr>
          <w:rFonts w:ascii="Verdana" w:hAnsi="Verdana"/>
          <w:color w:val="000000" w:themeColor="text1"/>
          <w:sz w:val="22"/>
          <w:szCs w:val="22"/>
          <w:lang w:val="en-GB"/>
        </w:rPr>
        <w:t xml:space="preserve">wide strategic </w:t>
      </w:r>
      <w:r w:rsidRPr="00473B7B">
        <w:rPr>
          <w:rFonts w:ascii="Verdana" w:hAnsi="Verdana"/>
          <w:color w:val="000000" w:themeColor="text1"/>
          <w:sz w:val="22"/>
          <w:szCs w:val="22"/>
          <w:lang w:val="en-GB"/>
        </w:rPr>
        <w:t>safeguarding group comprising the DSLs, CEO</w:t>
      </w:r>
      <w:r w:rsidR="000B5253" w:rsidRPr="00473B7B">
        <w:rPr>
          <w:rFonts w:ascii="Verdana" w:hAnsi="Verdana"/>
          <w:color w:val="000000" w:themeColor="text1"/>
          <w:sz w:val="22"/>
          <w:szCs w:val="22"/>
          <w:lang w:val="en-GB"/>
        </w:rPr>
        <w:t xml:space="preserve">, </w:t>
      </w:r>
      <w:r w:rsidRPr="00473B7B">
        <w:rPr>
          <w:rFonts w:ascii="Verdana" w:hAnsi="Verdana"/>
          <w:color w:val="000000" w:themeColor="text1"/>
          <w:sz w:val="22"/>
          <w:szCs w:val="22"/>
          <w:lang w:val="en-GB"/>
        </w:rPr>
        <w:t xml:space="preserve">safeguarding trustee and </w:t>
      </w:r>
      <w:r w:rsidR="00735793" w:rsidRPr="00473B7B">
        <w:rPr>
          <w:rFonts w:ascii="Verdana" w:hAnsi="Verdana"/>
          <w:color w:val="000000" w:themeColor="text1"/>
          <w:sz w:val="22"/>
          <w:szCs w:val="22"/>
          <w:lang w:val="en-GB"/>
        </w:rPr>
        <w:t xml:space="preserve">safeguarding </w:t>
      </w:r>
      <w:r w:rsidRPr="00473B7B">
        <w:rPr>
          <w:rFonts w:ascii="Verdana" w:hAnsi="Verdana"/>
          <w:color w:val="000000" w:themeColor="text1"/>
          <w:sz w:val="22"/>
          <w:szCs w:val="22"/>
          <w:lang w:val="en-GB"/>
        </w:rPr>
        <w:t>governors meets regularly to promote joint approaches</w:t>
      </w:r>
      <w:r w:rsidR="00E647C9">
        <w:rPr>
          <w:rFonts w:ascii="Verdana" w:hAnsi="Verdana"/>
          <w:color w:val="000000" w:themeColor="text1"/>
          <w:sz w:val="22"/>
          <w:szCs w:val="22"/>
          <w:lang w:val="en-GB"/>
        </w:rPr>
        <w:t>, share good practice</w:t>
      </w:r>
      <w:r w:rsidR="00CF6DCC" w:rsidRPr="00473B7B">
        <w:rPr>
          <w:rFonts w:ascii="Verdana" w:hAnsi="Verdana"/>
          <w:color w:val="000000" w:themeColor="text1"/>
          <w:sz w:val="22"/>
          <w:szCs w:val="22"/>
          <w:lang w:val="en-GB"/>
        </w:rPr>
        <w:t xml:space="preserve"> and </w:t>
      </w:r>
      <w:r w:rsidR="000C05AF" w:rsidRPr="00473B7B">
        <w:rPr>
          <w:rFonts w:ascii="Verdana" w:hAnsi="Verdana"/>
          <w:color w:val="000000" w:themeColor="text1"/>
          <w:sz w:val="22"/>
          <w:szCs w:val="22"/>
          <w:lang w:val="en-GB"/>
        </w:rPr>
        <w:t xml:space="preserve">determine how to improve </w:t>
      </w:r>
      <w:r w:rsidR="00CF6DCC" w:rsidRPr="00473B7B">
        <w:rPr>
          <w:rFonts w:ascii="Verdana" w:hAnsi="Verdana"/>
          <w:color w:val="000000" w:themeColor="text1"/>
          <w:sz w:val="22"/>
          <w:szCs w:val="22"/>
          <w:lang w:val="en-GB"/>
        </w:rPr>
        <w:t>Trust practice</w:t>
      </w:r>
      <w:r w:rsidR="000C05AF" w:rsidRPr="00473B7B">
        <w:rPr>
          <w:rFonts w:ascii="Verdana" w:hAnsi="Verdana"/>
          <w:color w:val="000000" w:themeColor="text1"/>
          <w:sz w:val="22"/>
          <w:szCs w:val="22"/>
          <w:lang w:val="en-GB"/>
        </w:rPr>
        <w:t xml:space="preserve">. </w:t>
      </w:r>
      <w:r w:rsidR="00CF6DCC" w:rsidRPr="00473B7B">
        <w:rPr>
          <w:rFonts w:ascii="Verdana" w:hAnsi="Verdana"/>
          <w:color w:val="000000" w:themeColor="text1"/>
          <w:sz w:val="22"/>
          <w:szCs w:val="22"/>
          <w:lang w:val="en-GB"/>
        </w:rPr>
        <w:t xml:space="preserve"> </w:t>
      </w:r>
      <w:r w:rsidRPr="00473B7B">
        <w:rPr>
          <w:rFonts w:ascii="Verdana" w:hAnsi="Verdana"/>
          <w:color w:val="000000" w:themeColor="text1"/>
          <w:sz w:val="22"/>
          <w:szCs w:val="22"/>
          <w:lang w:val="en-GB"/>
        </w:rPr>
        <w:t xml:space="preserve">  </w:t>
      </w:r>
    </w:p>
    <w:p w14:paraId="00876094" w14:textId="756F3F85" w:rsidR="00073EF5" w:rsidRPr="00473B7B" w:rsidRDefault="000C05AF"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Quality assurance checks take place a</w:t>
      </w:r>
      <w:r w:rsidR="003621BB" w:rsidRPr="00473B7B">
        <w:rPr>
          <w:rFonts w:ascii="Verdana" w:hAnsi="Verdana"/>
          <w:color w:val="000000" w:themeColor="text1"/>
          <w:sz w:val="22"/>
          <w:szCs w:val="22"/>
          <w:lang w:val="en-GB"/>
        </w:rPr>
        <w:t>nnual</w:t>
      </w:r>
      <w:r w:rsidRPr="00473B7B">
        <w:rPr>
          <w:rFonts w:ascii="Verdana" w:hAnsi="Verdana"/>
          <w:color w:val="000000" w:themeColor="text1"/>
          <w:sz w:val="22"/>
          <w:szCs w:val="22"/>
          <w:lang w:val="en-GB"/>
        </w:rPr>
        <w:t>ly through</w:t>
      </w:r>
      <w:r w:rsidR="003621BB" w:rsidRPr="00473B7B">
        <w:rPr>
          <w:rFonts w:ascii="Verdana" w:hAnsi="Verdana"/>
          <w:color w:val="000000" w:themeColor="text1"/>
          <w:sz w:val="22"/>
          <w:szCs w:val="22"/>
          <w:lang w:val="en-GB"/>
        </w:rPr>
        <w:t xml:space="preserve"> peer review</w:t>
      </w:r>
      <w:r w:rsidRPr="00473B7B">
        <w:rPr>
          <w:rFonts w:ascii="Verdana" w:hAnsi="Verdana"/>
          <w:color w:val="000000" w:themeColor="text1"/>
          <w:sz w:val="22"/>
          <w:szCs w:val="22"/>
          <w:lang w:val="en-GB"/>
        </w:rPr>
        <w:t>.</w:t>
      </w:r>
      <w:r w:rsidR="00234CFB">
        <w:rPr>
          <w:rFonts w:ascii="Verdana" w:hAnsi="Verdana"/>
          <w:color w:val="000000" w:themeColor="text1"/>
          <w:sz w:val="22"/>
          <w:szCs w:val="22"/>
          <w:lang w:val="en-GB"/>
        </w:rPr>
        <w:t xml:space="preserve"> </w:t>
      </w:r>
      <w:r w:rsidR="003621BB" w:rsidRPr="00473B7B">
        <w:rPr>
          <w:rFonts w:ascii="Verdana" w:hAnsi="Verdana"/>
          <w:color w:val="000000" w:themeColor="text1"/>
          <w:sz w:val="22"/>
          <w:szCs w:val="22"/>
          <w:lang w:val="en-GB"/>
        </w:rPr>
        <w:t xml:space="preserve">This </w:t>
      </w:r>
      <w:r w:rsidRPr="00473B7B">
        <w:rPr>
          <w:rFonts w:ascii="Verdana" w:hAnsi="Verdana"/>
          <w:color w:val="000000" w:themeColor="text1"/>
          <w:sz w:val="22"/>
          <w:szCs w:val="22"/>
          <w:lang w:val="en-GB"/>
        </w:rPr>
        <w:t>is</w:t>
      </w:r>
      <w:r w:rsidR="003621BB" w:rsidRPr="00473B7B">
        <w:rPr>
          <w:rFonts w:ascii="Verdana" w:hAnsi="Verdana"/>
          <w:color w:val="000000" w:themeColor="text1"/>
          <w:sz w:val="22"/>
          <w:szCs w:val="22"/>
          <w:lang w:val="en-GB"/>
        </w:rPr>
        <w:t xml:space="preserve">  strengthened by external review commissioned every three years to provide independent challenge and benchmarking.</w:t>
      </w:r>
    </w:p>
    <w:p w14:paraId="6490BE8B" w14:textId="77777777" w:rsidR="00073EF5" w:rsidRPr="00473B7B" w:rsidRDefault="00073EF5" w:rsidP="00473B7B">
      <w:pPr>
        <w:pStyle w:val="Body"/>
        <w:jc w:val="both"/>
        <w:rPr>
          <w:rFonts w:ascii="Verdana" w:eastAsia="Verdana" w:hAnsi="Verdana" w:cs="Verdana"/>
          <w:color w:val="000000" w:themeColor="text1"/>
          <w:sz w:val="12"/>
          <w:szCs w:val="12"/>
        </w:rPr>
      </w:pPr>
    </w:p>
    <w:p w14:paraId="1FEABDDB" w14:textId="131E71CD" w:rsidR="00073EF5" w:rsidRPr="00473B7B" w:rsidRDefault="003621BB" w:rsidP="00473B7B">
      <w:pPr>
        <w:pStyle w:val="Body"/>
        <w:jc w:val="both"/>
        <w:rPr>
          <w:rFonts w:ascii="Verdana" w:eastAsia="Verdana" w:hAnsi="Verdana" w:cs="Verdana"/>
          <w:color w:val="000000" w:themeColor="text1"/>
          <w:sz w:val="22"/>
          <w:szCs w:val="22"/>
          <w:u w:val="single"/>
        </w:rPr>
      </w:pPr>
      <w:r w:rsidRPr="00473B7B">
        <w:rPr>
          <w:rFonts w:ascii="Verdana" w:hAnsi="Verdana"/>
          <w:color w:val="000000" w:themeColor="text1"/>
          <w:sz w:val="22"/>
          <w:szCs w:val="22"/>
          <w:u w:val="single"/>
        </w:rPr>
        <w:t>20</w:t>
      </w:r>
      <w:r w:rsidR="00963DCA">
        <w:rPr>
          <w:rFonts w:ascii="Verdana" w:hAnsi="Verdana"/>
          <w:color w:val="000000" w:themeColor="text1"/>
          <w:sz w:val="22"/>
          <w:szCs w:val="22"/>
          <w:u w:val="single"/>
        </w:rPr>
        <w:t>24-5</w:t>
      </w:r>
      <w:r w:rsidRPr="00473B7B">
        <w:rPr>
          <w:rFonts w:ascii="Verdana" w:hAnsi="Verdana"/>
          <w:color w:val="000000" w:themeColor="text1"/>
          <w:sz w:val="22"/>
          <w:szCs w:val="22"/>
          <w:u w:val="single"/>
        </w:rPr>
        <w:t xml:space="preserve"> actions have included:</w:t>
      </w:r>
    </w:p>
    <w:p w14:paraId="5D17DEB5" w14:textId="4DFC9F35" w:rsidR="00D00C4E" w:rsidRDefault="00DB6FCA" w:rsidP="00BE157F">
      <w:pPr>
        <w:pStyle w:val="ListParagraph"/>
        <w:numPr>
          <w:ilvl w:val="0"/>
          <w:numId w:val="31"/>
        </w:numPr>
        <w:jc w:val="both"/>
        <w:rPr>
          <w:rFonts w:ascii="Verdana" w:hAnsi="Verdana"/>
          <w:color w:val="000000" w:themeColor="text1"/>
          <w:sz w:val="22"/>
          <w:szCs w:val="22"/>
          <w:lang w:val="en-GB"/>
        </w:rPr>
      </w:pPr>
      <w:r w:rsidRPr="00BE157F">
        <w:rPr>
          <w:rFonts w:ascii="Verdana" w:hAnsi="Verdana"/>
          <w:color w:val="000000" w:themeColor="text1"/>
          <w:sz w:val="22"/>
          <w:szCs w:val="22"/>
          <w:lang w:val="en-GB"/>
        </w:rPr>
        <w:t>Extended</w:t>
      </w:r>
      <w:r w:rsidR="001C04B2" w:rsidRPr="00BE157F">
        <w:rPr>
          <w:rFonts w:ascii="Verdana" w:hAnsi="Verdana"/>
          <w:color w:val="000000" w:themeColor="text1"/>
          <w:sz w:val="22"/>
          <w:szCs w:val="22"/>
          <w:lang w:val="en-GB"/>
        </w:rPr>
        <w:t xml:space="preserve"> our assurance framework to </w:t>
      </w:r>
      <w:r w:rsidR="00767A3B" w:rsidRPr="00BE157F">
        <w:rPr>
          <w:rFonts w:ascii="Verdana" w:hAnsi="Verdana"/>
          <w:color w:val="000000" w:themeColor="text1"/>
          <w:sz w:val="22"/>
          <w:szCs w:val="22"/>
          <w:lang w:val="en-GB"/>
        </w:rPr>
        <w:t>meet new requirements</w:t>
      </w:r>
      <w:r w:rsidR="001B5616" w:rsidRPr="00BE157F">
        <w:rPr>
          <w:rFonts w:ascii="Verdana" w:hAnsi="Verdana"/>
          <w:color w:val="000000" w:themeColor="text1"/>
          <w:sz w:val="22"/>
          <w:szCs w:val="22"/>
          <w:lang w:val="en-GB"/>
        </w:rPr>
        <w:t xml:space="preserve"> and provide clear guidance on expectations </w:t>
      </w:r>
    </w:p>
    <w:p w14:paraId="62509BE9" w14:textId="77777777" w:rsidR="00BE157F" w:rsidRPr="00BE157F" w:rsidRDefault="00BE157F" w:rsidP="00BE157F">
      <w:pPr>
        <w:pStyle w:val="ListParagraph"/>
        <w:jc w:val="both"/>
        <w:rPr>
          <w:rFonts w:ascii="Verdana" w:hAnsi="Verdana"/>
          <w:color w:val="000000" w:themeColor="text1"/>
          <w:sz w:val="22"/>
          <w:szCs w:val="22"/>
          <w:lang w:val="en-GB"/>
        </w:rPr>
      </w:pPr>
    </w:p>
    <w:p w14:paraId="1FD99E1D" w14:textId="76A70554" w:rsidR="00E42341" w:rsidRPr="00473B7B" w:rsidRDefault="00E42341" w:rsidP="00473B7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C4C0D5"/>
        <w:spacing w:after="160" w:line="259" w:lineRule="auto"/>
        <w:jc w:val="center"/>
        <w:rPr>
          <w:rFonts w:ascii="Verdana" w:eastAsiaTheme="minorHAnsi" w:hAnsi="Verdana" w:cstheme="minorBidi"/>
          <w:b/>
          <w:smallCaps/>
          <w:color w:val="000000" w:themeColor="text1"/>
          <w:szCs w:val="22"/>
          <w:bdr w:val="none" w:sz="0" w:space="0" w:color="auto"/>
          <w:lang w:val="en-GB"/>
        </w:rPr>
      </w:pPr>
      <w:r w:rsidRPr="00473B7B">
        <w:rPr>
          <w:rFonts w:ascii="Verdana" w:eastAsiaTheme="minorHAnsi" w:hAnsi="Verdana" w:cstheme="minorBidi"/>
          <w:b/>
          <w:smallCaps/>
          <w:color w:val="000000" w:themeColor="text1"/>
          <w:szCs w:val="22"/>
          <w:bdr w:val="none" w:sz="0" w:space="0" w:color="auto"/>
          <w:lang w:val="en-GB"/>
        </w:rPr>
        <w:t>CLARITY:</w:t>
      </w:r>
    </w:p>
    <w:p w14:paraId="1A51946F" w14:textId="77777777" w:rsidR="00E42341" w:rsidRPr="00473B7B" w:rsidRDefault="00E42341" w:rsidP="00473B7B">
      <w:pPr>
        <w:pStyle w:val="Body"/>
        <w:jc w:val="center"/>
        <w:rPr>
          <w:rFonts w:ascii="Verdana" w:eastAsia="Verdana" w:hAnsi="Verdana" w:cs="Verdana"/>
          <w:b/>
          <w:bCs/>
          <w:color w:val="000000" w:themeColor="text1"/>
          <w:sz w:val="12"/>
          <w:szCs w:val="12"/>
        </w:rPr>
      </w:pPr>
    </w:p>
    <w:p w14:paraId="06BB9438" w14:textId="78319436" w:rsidR="00073EF5" w:rsidRPr="00473B7B" w:rsidRDefault="003621BB" w:rsidP="00473B7B">
      <w:pPr>
        <w:pStyle w:val="Body"/>
        <w:jc w:val="center"/>
        <w:rPr>
          <w:rFonts w:ascii="Verdana" w:hAnsi="Verdana"/>
          <w:b/>
          <w:bCs/>
          <w:color w:val="000000" w:themeColor="text1"/>
          <w:sz w:val="22"/>
          <w:szCs w:val="22"/>
        </w:rPr>
      </w:pPr>
      <w:r w:rsidRPr="00473B7B">
        <w:rPr>
          <w:rFonts w:ascii="Verdana" w:hAnsi="Verdana"/>
          <w:b/>
          <w:bCs/>
          <w:color w:val="000000" w:themeColor="text1"/>
          <w:sz w:val="22"/>
          <w:szCs w:val="22"/>
        </w:rPr>
        <w:t>Address Safeguarding in your Scheme of Delegation</w:t>
      </w:r>
      <w:r w:rsidR="00735793" w:rsidRPr="00473B7B">
        <w:rPr>
          <w:rFonts w:ascii="Verdana" w:hAnsi="Verdana"/>
          <w:b/>
          <w:bCs/>
          <w:color w:val="000000" w:themeColor="text1"/>
          <w:sz w:val="22"/>
          <w:szCs w:val="22"/>
        </w:rPr>
        <w:t>, use data and evidence to support decision-making, ask questions and retain objectivity</w:t>
      </w:r>
    </w:p>
    <w:p w14:paraId="6FCD2DD3" w14:textId="77777777" w:rsidR="009C482C" w:rsidRPr="00473B7B" w:rsidRDefault="009C482C" w:rsidP="00473B7B">
      <w:pPr>
        <w:pStyle w:val="Body"/>
        <w:jc w:val="both"/>
        <w:rPr>
          <w:rFonts w:ascii="Verdana" w:eastAsia="Verdana" w:hAnsi="Verdana" w:cs="Verdana"/>
          <w:b/>
          <w:bCs/>
          <w:color w:val="000000" w:themeColor="text1"/>
          <w:sz w:val="10"/>
          <w:szCs w:val="10"/>
        </w:rPr>
      </w:pPr>
    </w:p>
    <w:p w14:paraId="6531CD35" w14:textId="74CF2D51" w:rsidR="00073EF5" w:rsidRPr="00473B7B" w:rsidRDefault="003621BB" w:rsidP="00473B7B">
      <w:pPr>
        <w:pStyle w:val="ListParagraph"/>
        <w:numPr>
          <w:ilvl w:val="0"/>
          <w:numId w:val="4"/>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Responsibility for </w:t>
      </w:r>
      <w:r w:rsidR="004930BB" w:rsidRPr="00473B7B">
        <w:rPr>
          <w:rFonts w:ascii="Verdana" w:hAnsi="Verdana"/>
          <w:color w:val="000000" w:themeColor="text1"/>
          <w:sz w:val="22"/>
          <w:szCs w:val="22"/>
          <w:lang w:val="en-GB"/>
        </w:rPr>
        <w:t xml:space="preserve">Safeguarding </w:t>
      </w:r>
      <w:r w:rsidRPr="00473B7B">
        <w:rPr>
          <w:rFonts w:ascii="Verdana" w:hAnsi="Verdana"/>
          <w:color w:val="000000" w:themeColor="text1"/>
          <w:sz w:val="22"/>
          <w:szCs w:val="22"/>
          <w:lang w:val="en-GB"/>
        </w:rPr>
        <w:t>is clearly defined in the Scheme of Delegation</w:t>
      </w:r>
      <w:r w:rsidR="004930BB" w:rsidRPr="00473B7B">
        <w:rPr>
          <w:rFonts w:ascii="Verdana" w:hAnsi="Verdana"/>
          <w:color w:val="000000" w:themeColor="text1"/>
          <w:sz w:val="22"/>
          <w:szCs w:val="22"/>
          <w:lang w:val="en-GB"/>
        </w:rPr>
        <w:t xml:space="preserve"> and supporting Roles and Responsibilities Matrix;</w:t>
      </w:r>
    </w:p>
    <w:p w14:paraId="429A522E" w14:textId="77777777" w:rsidR="00073EF5" w:rsidRPr="00473B7B" w:rsidRDefault="003621BB" w:rsidP="00473B7B">
      <w:pPr>
        <w:pStyle w:val="ListParagraph"/>
        <w:numPr>
          <w:ilvl w:val="0"/>
          <w:numId w:val="4"/>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The Trust Board appoints a safeguarding trustee and this role is defined with a role description making responsibilities clear.</w:t>
      </w:r>
    </w:p>
    <w:p w14:paraId="354F8614" w14:textId="123D333F" w:rsidR="00073EF5" w:rsidRPr="00473B7B" w:rsidRDefault="003621BB" w:rsidP="00473B7B">
      <w:pPr>
        <w:pStyle w:val="ListParagraph"/>
        <w:numPr>
          <w:ilvl w:val="0"/>
          <w:numId w:val="4"/>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Oversight of safeguarding is clearly allocated to the Trust’s </w:t>
      </w:r>
      <w:r w:rsidR="001B5616">
        <w:rPr>
          <w:rFonts w:ascii="Verdana" w:hAnsi="Verdana"/>
          <w:color w:val="000000" w:themeColor="text1"/>
          <w:sz w:val="22"/>
          <w:szCs w:val="22"/>
          <w:lang w:val="en-GB"/>
        </w:rPr>
        <w:t>Educational Standards</w:t>
      </w:r>
      <w:r w:rsidR="001B5616" w:rsidRPr="00473B7B">
        <w:rPr>
          <w:rFonts w:ascii="Verdana" w:hAnsi="Verdana"/>
          <w:color w:val="000000" w:themeColor="text1"/>
          <w:sz w:val="22"/>
          <w:szCs w:val="22"/>
          <w:lang w:val="en-GB"/>
        </w:rPr>
        <w:t xml:space="preserve"> </w:t>
      </w:r>
      <w:r w:rsidRPr="00473B7B">
        <w:rPr>
          <w:rFonts w:ascii="Verdana" w:hAnsi="Verdana"/>
          <w:color w:val="000000" w:themeColor="text1"/>
          <w:sz w:val="22"/>
          <w:szCs w:val="22"/>
          <w:lang w:val="en-GB"/>
        </w:rPr>
        <w:t>committee</w:t>
      </w:r>
      <w:r w:rsidR="00877D70" w:rsidRPr="00473B7B">
        <w:rPr>
          <w:rFonts w:ascii="Verdana" w:hAnsi="Verdana"/>
          <w:color w:val="000000" w:themeColor="text1"/>
          <w:sz w:val="22"/>
          <w:szCs w:val="22"/>
          <w:lang w:val="en-GB"/>
        </w:rPr>
        <w:t xml:space="preserve"> and Local Academy </w:t>
      </w:r>
      <w:r w:rsidR="002316E2">
        <w:rPr>
          <w:rFonts w:ascii="Verdana" w:hAnsi="Verdana"/>
          <w:color w:val="000000" w:themeColor="text1"/>
          <w:sz w:val="22"/>
          <w:szCs w:val="22"/>
          <w:lang w:val="en-GB"/>
        </w:rPr>
        <w:t>Committees</w:t>
      </w:r>
      <w:r w:rsidR="00A37AB0">
        <w:rPr>
          <w:rFonts w:ascii="Verdana" w:hAnsi="Verdana"/>
          <w:color w:val="000000" w:themeColor="text1"/>
          <w:sz w:val="22"/>
          <w:szCs w:val="22"/>
          <w:lang w:val="en-GB"/>
        </w:rPr>
        <w:t xml:space="preserve"> (</w:t>
      </w:r>
      <w:r w:rsidR="00992E56">
        <w:rPr>
          <w:rFonts w:ascii="Verdana" w:hAnsi="Verdana"/>
          <w:color w:val="000000" w:themeColor="text1"/>
          <w:sz w:val="22"/>
          <w:szCs w:val="22"/>
          <w:lang w:val="en-GB"/>
        </w:rPr>
        <w:t>LAC)</w:t>
      </w:r>
      <w:r w:rsidR="002316E2" w:rsidRPr="00473B7B">
        <w:rPr>
          <w:rFonts w:ascii="Verdana" w:hAnsi="Verdana"/>
          <w:color w:val="000000" w:themeColor="text1"/>
          <w:sz w:val="22"/>
          <w:szCs w:val="22"/>
          <w:lang w:val="en-GB"/>
        </w:rPr>
        <w:t xml:space="preserve"> </w:t>
      </w:r>
      <w:r w:rsidRPr="00473B7B">
        <w:rPr>
          <w:rFonts w:ascii="Verdana" w:hAnsi="Verdana"/>
          <w:color w:val="000000" w:themeColor="text1"/>
          <w:sz w:val="22"/>
          <w:szCs w:val="22"/>
          <w:lang w:val="en-GB"/>
        </w:rPr>
        <w:t xml:space="preserve">through the Scheme of Delegation and associated Terms of Reference.  </w:t>
      </w:r>
    </w:p>
    <w:p w14:paraId="46D77F2A" w14:textId="350E0431" w:rsidR="00073EF5" w:rsidRPr="00473B7B" w:rsidRDefault="003621BB" w:rsidP="00473B7B">
      <w:pPr>
        <w:pStyle w:val="ListParagraph"/>
        <w:numPr>
          <w:ilvl w:val="0"/>
          <w:numId w:val="4"/>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lastRenderedPageBreak/>
        <w:t>LA</w:t>
      </w:r>
      <w:r w:rsidR="005C51C4">
        <w:rPr>
          <w:rFonts w:ascii="Verdana" w:hAnsi="Verdana"/>
          <w:color w:val="000000" w:themeColor="text1"/>
          <w:sz w:val="22"/>
          <w:szCs w:val="22"/>
          <w:lang w:val="en-GB"/>
        </w:rPr>
        <w:t>C</w:t>
      </w:r>
      <w:r w:rsidRPr="00473B7B">
        <w:rPr>
          <w:rFonts w:ascii="Verdana" w:hAnsi="Verdana"/>
          <w:color w:val="000000" w:themeColor="text1"/>
          <w:sz w:val="22"/>
          <w:szCs w:val="22"/>
          <w:lang w:val="en-GB"/>
        </w:rPr>
        <w:t xml:space="preserve"> have responsibility for determining how they organise and distribute their delegated responsibilities but all are expected to have a safeguarding governor.  Role descriptions are available for the LA</w:t>
      </w:r>
      <w:r w:rsidR="005C51C4">
        <w:rPr>
          <w:rFonts w:ascii="Verdana" w:hAnsi="Verdana"/>
          <w:color w:val="000000" w:themeColor="text1"/>
          <w:sz w:val="22"/>
          <w:szCs w:val="22"/>
          <w:lang w:val="en-GB"/>
        </w:rPr>
        <w:t>C</w:t>
      </w:r>
      <w:r w:rsidRPr="00473B7B">
        <w:rPr>
          <w:rFonts w:ascii="Verdana" w:hAnsi="Verdana"/>
          <w:color w:val="000000" w:themeColor="text1"/>
          <w:sz w:val="22"/>
          <w:szCs w:val="22"/>
          <w:lang w:val="en-GB"/>
        </w:rPr>
        <w:t>s to use if required.</w:t>
      </w:r>
    </w:p>
    <w:p w14:paraId="54363630" w14:textId="44F29B73" w:rsidR="00073EF5" w:rsidRPr="00473B7B" w:rsidRDefault="003621BB" w:rsidP="00473B7B">
      <w:pPr>
        <w:pStyle w:val="ListParagraph"/>
        <w:numPr>
          <w:ilvl w:val="0"/>
          <w:numId w:val="4"/>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Information on trustee responsibilities for safeguarding, including how the Trust governance structures cover these duties is included in a Trustee safeguarding leaflet.</w:t>
      </w:r>
    </w:p>
    <w:p w14:paraId="503D81F1" w14:textId="77777777" w:rsidR="00D96D32" w:rsidRDefault="00877D70" w:rsidP="00473B7B">
      <w:pPr>
        <w:pStyle w:val="ListParagraph"/>
        <w:numPr>
          <w:ilvl w:val="0"/>
          <w:numId w:val="4"/>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Annual s175 school reports to OCC are collated for the Trust to show local and longitudinal benchmarking to support improvement planning and tracking</w:t>
      </w:r>
    </w:p>
    <w:p w14:paraId="1220CA9C" w14:textId="75C39A8C" w:rsidR="00473B7B" w:rsidRPr="00473B7B" w:rsidRDefault="00D96D32" w:rsidP="00473B7B">
      <w:pPr>
        <w:pStyle w:val="ListParagraph"/>
        <w:numPr>
          <w:ilvl w:val="0"/>
          <w:numId w:val="4"/>
        </w:numPr>
        <w:jc w:val="both"/>
        <w:rPr>
          <w:rFonts w:ascii="Verdana" w:hAnsi="Verdana"/>
          <w:color w:val="000000" w:themeColor="text1"/>
          <w:sz w:val="22"/>
          <w:szCs w:val="22"/>
          <w:lang w:val="en-GB"/>
        </w:rPr>
      </w:pPr>
      <w:r>
        <w:rPr>
          <w:rFonts w:ascii="Verdana" w:hAnsi="Verdana"/>
          <w:color w:val="000000" w:themeColor="text1"/>
          <w:sz w:val="22"/>
          <w:szCs w:val="22"/>
          <w:lang w:val="en-GB"/>
        </w:rPr>
        <w:t>Termly dashboards provide safeguarding and pastoral data to School leaders</w:t>
      </w:r>
      <w:r w:rsidR="00234CFB">
        <w:rPr>
          <w:rFonts w:ascii="Verdana" w:hAnsi="Verdana"/>
          <w:color w:val="000000" w:themeColor="text1"/>
          <w:sz w:val="22"/>
          <w:szCs w:val="22"/>
          <w:lang w:val="en-GB"/>
        </w:rPr>
        <w:t>,</w:t>
      </w:r>
      <w:r>
        <w:rPr>
          <w:rFonts w:ascii="Verdana" w:hAnsi="Verdana"/>
          <w:color w:val="000000" w:themeColor="text1"/>
          <w:sz w:val="22"/>
          <w:szCs w:val="22"/>
          <w:lang w:val="en-GB"/>
        </w:rPr>
        <w:t xml:space="preserve"> LACs </w:t>
      </w:r>
      <w:r w:rsidR="00234CFB">
        <w:rPr>
          <w:rFonts w:ascii="Verdana" w:hAnsi="Verdana"/>
          <w:color w:val="000000" w:themeColor="text1"/>
          <w:sz w:val="22"/>
          <w:szCs w:val="22"/>
          <w:lang w:val="en-GB"/>
        </w:rPr>
        <w:t xml:space="preserve">and executive </w:t>
      </w:r>
      <w:r>
        <w:rPr>
          <w:rFonts w:ascii="Verdana" w:hAnsi="Verdana"/>
          <w:color w:val="000000" w:themeColor="text1"/>
          <w:sz w:val="22"/>
          <w:szCs w:val="22"/>
          <w:lang w:val="en-GB"/>
        </w:rPr>
        <w:t>to support planning and evaluation</w:t>
      </w:r>
    </w:p>
    <w:p w14:paraId="5B97C1A2" w14:textId="77777777" w:rsidR="00073EF5" w:rsidRPr="00473B7B" w:rsidRDefault="00073EF5" w:rsidP="00473B7B">
      <w:pPr>
        <w:pStyle w:val="Body"/>
        <w:jc w:val="both"/>
        <w:rPr>
          <w:rFonts w:ascii="Verdana" w:eastAsia="Verdana" w:hAnsi="Verdana" w:cs="Verdana"/>
          <w:color w:val="000000" w:themeColor="text1"/>
          <w:sz w:val="12"/>
          <w:szCs w:val="12"/>
        </w:rPr>
      </w:pPr>
    </w:p>
    <w:p w14:paraId="1305440E" w14:textId="77777777" w:rsidR="006019FD" w:rsidRDefault="003621BB" w:rsidP="006019FD">
      <w:pPr>
        <w:pStyle w:val="Body"/>
        <w:jc w:val="both"/>
        <w:rPr>
          <w:rFonts w:ascii="Verdana" w:eastAsia="Verdana" w:hAnsi="Verdana" w:cs="Verdana"/>
          <w:color w:val="000000" w:themeColor="text1"/>
          <w:sz w:val="22"/>
          <w:szCs w:val="22"/>
          <w:u w:val="single"/>
        </w:rPr>
      </w:pPr>
      <w:r w:rsidRPr="00473B7B">
        <w:rPr>
          <w:rFonts w:ascii="Verdana" w:hAnsi="Verdana"/>
          <w:color w:val="000000" w:themeColor="text1"/>
          <w:sz w:val="22"/>
          <w:szCs w:val="22"/>
          <w:u w:val="single"/>
        </w:rPr>
        <w:t>20</w:t>
      </w:r>
      <w:r w:rsidR="00611E75" w:rsidRPr="00473B7B">
        <w:rPr>
          <w:rFonts w:ascii="Verdana" w:hAnsi="Verdana"/>
          <w:color w:val="000000" w:themeColor="text1"/>
          <w:sz w:val="22"/>
          <w:szCs w:val="22"/>
          <w:u w:val="single"/>
        </w:rPr>
        <w:t>2</w:t>
      </w:r>
      <w:r w:rsidR="00732FF0">
        <w:rPr>
          <w:rFonts w:ascii="Verdana" w:hAnsi="Verdana"/>
          <w:color w:val="000000" w:themeColor="text1"/>
          <w:sz w:val="22"/>
          <w:szCs w:val="22"/>
          <w:u w:val="single"/>
        </w:rPr>
        <w:t>4-25</w:t>
      </w:r>
      <w:r w:rsidRPr="00473B7B">
        <w:rPr>
          <w:rFonts w:ascii="Verdana" w:hAnsi="Verdana"/>
          <w:color w:val="000000" w:themeColor="text1"/>
          <w:sz w:val="22"/>
          <w:szCs w:val="22"/>
          <w:u w:val="single"/>
        </w:rPr>
        <w:t xml:space="preserve"> actions have included:</w:t>
      </w:r>
    </w:p>
    <w:p w14:paraId="527C3DCA" w14:textId="034CAC7F" w:rsidR="00735793" w:rsidRPr="00460F65" w:rsidRDefault="00604C02" w:rsidP="006019FD">
      <w:pPr>
        <w:pStyle w:val="Body"/>
        <w:numPr>
          <w:ilvl w:val="0"/>
          <w:numId w:val="31"/>
        </w:numPr>
        <w:jc w:val="both"/>
        <w:rPr>
          <w:rFonts w:ascii="Verdana" w:eastAsia="Verdana" w:hAnsi="Verdana" w:cs="Verdana"/>
          <w:color w:val="000000" w:themeColor="text1"/>
          <w:sz w:val="22"/>
          <w:szCs w:val="22"/>
        </w:rPr>
      </w:pPr>
      <w:r>
        <w:rPr>
          <w:rFonts w:ascii="Verdana" w:eastAsia="Verdana" w:hAnsi="Verdana" w:cs="Verdana"/>
          <w:color w:val="000000" w:themeColor="text1"/>
          <w:sz w:val="22"/>
          <w:szCs w:val="22"/>
        </w:rPr>
        <w:t xml:space="preserve">Development of integrated dashboards to </w:t>
      </w:r>
      <w:r w:rsidR="0077347B">
        <w:rPr>
          <w:rFonts w:ascii="Verdana" w:eastAsia="Verdana" w:hAnsi="Verdana" w:cs="Verdana"/>
          <w:color w:val="000000" w:themeColor="text1"/>
          <w:sz w:val="22"/>
          <w:szCs w:val="22"/>
        </w:rPr>
        <w:t>improve quality of information and make better use of school systems to consider staff workload</w:t>
      </w:r>
    </w:p>
    <w:p w14:paraId="07FC6E55" w14:textId="77777777" w:rsidR="00877D70" w:rsidRPr="00573A52" w:rsidRDefault="00877D70" w:rsidP="00473B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eastAsiaTheme="minorHAnsi" w:hAnsi="Verdana" w:cstheme="minorBidi"/>
          <w:color w:val="FF0000"/>
          <w:sz w:val="10"/>
          <w:szCs w:val="10"/>
          <w:bdr w:val="none" w:sz="0" w:space="0" w:color="auto"/>
          <w:lang w:val="en-GB"/>
        </w:rPr>
      </w:pPr>
    </w:p>
    <w:p w14:paraId="2A105E10" w14:textId="51D75967" w:rsidR="00243F37" w:rsidRPr="00473B7B" w:rsidRDefault="00243F37" w:rsidP="00473B7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C4C0D5"/>
        <w:spacing w:after="160" w:line="259" w:lineRule="auto"/>
        <w:jc w:val="center"/>
        <w:rPr>
          <w:rFonts w:ascii="Verdana" w:eastAsiaTheme="minorHAnsi" w:hAnsi="Verdana" w:cstheme="minorBidi"/>
          <w:b/>
          <w:smallCaps/>
          <w:color w:val="000000" w:themeColor="text1"/>
          <w:szCs w:val="22"/>
          <w:bdr w:val="none" w:sz="0" w:space="0" w:color="auto"/>
          <w:lang w:val="en-GB"/>
        </w:rPr>
      </w:pPr>
      <w:r w:rsidRPr="00473B7B">
        <w:rPr>
          <w:rFonts w:ascii="Verdana" w:eastAsiaTheme="minorHAnsi" w:hAnsi="Verdana" w:cstheme="minorBidi"/>
          <w:b/>
          <w:smallCaps/>
          <w:color w:val="000000" w:themeColor="text1"/>
          <w:szCs w:val="22"/>
          <w:bdr w:val="none" w:sz="0" w:space="0" w:color="auto"/>
          <w:lang w:val="en-GB"/>
        </w:rPr>
        <w:t>COMMUNICATION:</w:t>
      </w:r>
    </w:p>
    <w:p w14:paraId="7C843DC7" w14:textId="123D7984" w:rsidR="00073EF5" w:rsidRPr="00473B7B" w:rsidRDefault="003621BB" w:rsidP="00473B7B">
      <w:pPr>
        <w:jc w:val="center"/>
        <w:rPr>
          <w:rFonts w:ascii="Verdana" w:hAnsi="Verdana"/>
          <w:b/>
          <w:bCs/>
          <w:color w:val="000000" w:themeColor="text1"/>
          <w:sz w:val="22"/>
          <w:szCs w:val="22"/>
          <w:lang w:val="en-GB"/>
        </w:rPr>
      </w:pPr>
      <w:r w:rsidRPr="00473B7B">
        <w:rPr>
          <w:rFonts w:ascii="Verdana" w:hAnsi="Verdana"/>
          <w:b/>
          <w:bCs/>
          <w:color w:val="000000" w:themeColor="text1"/>
          <w:sz w:val="22"/>
          <w:szCs w:val="22"/>
          <w:lang w:val="en-GB"/>
        </w:rPr>
        <w:t xml:space="preserve">Ensure </w:t>
      </w:r>
      <w:r w:rsidR="000779AF" w:rsidRPr="00473B7B">
        <w:rPr>
          <w:rFonts w:ascii="Verdana" w:hAnsi="Verdana"/>
          <w:b/>
          <w:bCs/>
          <w:color w:val="000000" w:themeColor="text1"/>
          <w:sz w:val="22"/>
          <w:szCs w:val="22"/>
          <w:lang w:val="en-GB"/>
        </w:rPr>
        <w:t xml:space="preserve">our </w:t>
      </w:r>
      <w:r w:rsidR="00385B02" w:rsidRPr="00473B7B">
        <w:rPr>
          <w:rFonts w:ascii="Verdana" w:hAnsi="Verdana"/>
          <w:b/>
          <w:bCs/>
          <w:color w:val="000000" w:themeColor="text1"/>
          <w:sz w:val="22"/>
          <w:szCs w:val="22"/>
          <w:lang w:val="en-GB"/>
        </w:rPr>
        <w:t>Trust</w:t>
      </w:r>
      <w:r w:rsidR="00735793" w:rsidRPr="00473B7B">
        <w:rPr>
          <w:rFonts w:ascii="Verdana" w:hAnsi="Verdana"/>
          <w:b/>
          <w:bCs/>
          <w:color w:val="000000" w:themeColor="text1"/>
          <w:sz w:val="22"/>
          <w:szCs w:val="22"/>
          <w:lang w:val="en-GB"/>
        </w:rPr>
        <w:t>ees, Local Governors</w:t>
      </w:r>
      <w:r w:rsidR="00385B02" w:rsidRPr="00473B7B">
        <w:rPr>
          <w:rFonts w:ascii="Verdana" w:hAnsi="Verdana"/>
          <w:b/>
          <w:bCs/>
          <w:color w:val="000000" w:themeColor="text1"/>
          <w:sz w:val="22"/>
          <w:szCs w:val="22"/>
          <w:lang w:val="en-GB"/>
        </w:rPr>
        <w:t xml:space="preserve">, </w:t>
      </w:r>
      <w:r w:rsidR="000779AF" w:rsidRPr="00473B7B">
        <w:rPr>
          <w:rFonts w:ascii="Verdana" w:hAnsi="Verdana"/>
          <w:b/>
          <w:bCs/>
          <w:color w:val="000000" w:themeColor="text1"/>
          <w:sz w:val="22"/>
          <w:szCs w:val="22"/>
          <w:lang w:val="en-GB"/>
        </w:rPr>
        <w:t xml:space="preserve">Schools and </w:t>
      </w:r>
      <w:r w:rsidRPr="00473B7B">
        <w:rPr>
          <w:rFonts w:ascii="Verdana" w:hAnsi="Verdana"/>
          <w:b/>
          <w:bCs/>
          <w:color w:val="000000" w:themeColor="text1"/>
          <w:sz w:val="22"/>
          <w:szCs w:val="22"/>
          <w:lang w:val="en-GB"/>
        </w:rPr>
        <w:t>the Designated Safeguarding Leads work as a team:</w:t>
      </w:r>
    </w:p>
    <w:p w14:paraId="3F964A5A" w14:textId="77777777" w:rsidR="009C482C" w:rsidRPr="00473B7B" w:rsidRDefault="009C482C" w:rsidP="00473B7B">
      <w:pPr>
        <w:jc w:val="both"/>
        <w:rPr>
          <w:rFonts w:ascii="Verdana" w:eastAsia="Verdana" w:hAnsi="Verdana" w:cs="Verdana"/>
          <w:b/>
          <w:bCs/>
          <w:color w:val="000000" w:themeColor="text1"/>
          <w:sz w:val="10"/>
          <w:szCs w:val="10"/>
          <w:lang w:val="en-GB"/>
        </w:rPr>
      </w:pPr>
    </w:p>
    <w:p w14:paraId="7842F44D" w14:textId="466276D2" w:rsidR="00073EF5" w:rsidRPr="00473B7B" w:rsidRDefault="003621BB" w:rsidP="00473B7B">
      <w:pPr>
        <w:pStyle w:val="ListParagraph"/>
        <w:numPr>
          <w:ilvl w:val="0"/>
          <w:numId w:val="6"/>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A </w:t>
      </w:r>
      <w:r w:rsidR="00D04FAB">
        <w:rPr>
          <w:rFonts w:ascii="Verdana" w:hAnsi="Verdana"/>
          <w:color w:val="000000" w:themeColor="text1"/>
          <w:sz w:val="22"/>
          <w:szCs w:val="22"/>
          <w:lang w:val="en-GB"/>
        </w:rPr>
        <w:t>strategic s</w:t>
      </w:r>
      <w:r w:rsidRPr="00473B7B">
        <w:rPr>
          <w:rFonts w:ascii="Verdana" w:hAnsi="Verdana"/>
          <w:color w:val="000000" w:themeColor="text1"/>
          <w:sz w:val="22"/>
          <w:szCs w:val="22"/>
          <w:lang w:val="en-GB"/>
        </w:rPr>
        <w:t>afeguarding network was established in the early days of the Trust’s formation.  Chaired by the Safeguarding Trustee and with membership including school DSLs, the CEO and school governors, the primary purpose of the group is to promote joint working.</w:t>
      </w:r>
    </w:p>
    <w:p w14:paraId="7CE99F29" w14:textId="77777777" w:rsidR="00F56770" w:rsidRDefault="00F56770" w:rsidP="003D3542">
      <w:pPr>
        <w:ind w:left="360"/>
        <w:jc w:val="both"/>
        <w:rPr>
          <w:rFonts w:ascii="Verdana" w:hAnsi="Verdana"/>
          <w:color w:val="000000" w:themeColor="text1"/>
          <w:sz w:val="22"/>
          <w:szCs w:val="22"/>
          <w:lang w:val="en-GB"/>
        </w:rPr>
      </w:pPr>
    </w:p>
    <w:p w14:paraId="3BA3154D" w14:textId="0FCB14CC" w:rsidR="00073EF5" w:rsidRPr="003D3542" w:rsidRDefault="003621BB" w:rsidP="003D3542">
      <w:pPr>
        <w:ind w:left="360"/>
        <w:jc w:val="both"/>
        <w:rPr>
          <w:rFonts w:ascii="Verdana" w:hAnsi="Verdana"/>
          <w:color w:val="000000" w:themeColor="text1"/>
          <w:sz w:val="22"/>
          <w:szCs w:val="22"/>
          <w:lang w:val="en-GB"/>
        </w:rPr>
      </w:pPr>
      <w:r w:rsidRPr="003D3542">
        <w:rPr>
          <w:rFonts w:ascii="Verdana" w:hAnsi="Verdana"/>
          <w:color w:val="000000" w:themeColor="text1"/>
          <w:sz w:val="22"/>
          <w:szCs w:val="22"/>
          <w:lang w:val="en-GB"/>
        </w:rPr>
        <w:t xml:space="preserve">The group’s meetings provide regular examples of a team approach.  This includes </w:t>
      </w:r>
    </w:p>
    <w:p w14:paraId="76FBDDF2" w14:textId="7781A393" w:rsidR="00073EF5" w:rsidRPr="00473B7B" w:rsidRDefault="005347E1" w:rsidP="005347E1">
      <w:pPr>
        <w:pStyle w:val="ListParagraph"/>
        <w:numPr>
          <w:ilvl w:val="1"/>
          <w:numId w:val="6"/>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S</w:t>
      </w:r>
      <w:r w:rsidR="003621BB" w:rsidRPr="00473B7B">
        <w:rPr>
          <w:rFonts w:ascii="Verdana" w:hAnsi="Verdana"/>
          <w:color w:val="000000" w:themeColor="text1"/>
          <w:sz w:val="22"/>
          <w:szCs w:val="22"/>
          <w:lang w:val="en-GB"/>
        </w:rPr>
        <w:t>haring</w:t>
      </w:r>
      <w:r>
        <w:rPr>
          <w:rFonts w:ascii="Verdana" w:hAnsi="Verdana"/>
          <w:color w:val="000000" w:themeColor="text1"/>
          <w:sz w:val="22"/>
          <w:szCs w:val="22"/>
          <w:lang w:val="en-GB"/>
        </w:rPr>
        <w:t xml:space="preserve"> good practice and </w:t>
      </w:r>
      <w:r w:rsidR="00695864">
        <w:rPr>
          <w:rFonts w:ascii="Verdana" w:hAnsi="Verdana"/>
          <w:color w:val="000000" w:themeColor="text1"/>
          <w:sz w:val="22"/>
          <w:szCs w:val="22"/>
          <w:lang w:val="en-GB"/>
        </w:rPr>
        <w:t>agreeing priorities for improvement</w:t>
      </w:r>
    </w:p>
    <w:p w14:paraId="377E86C0" w14:textId="2CE1F110" w:rsidR="00073EF5" w:rsidRPr="00473B7B" w:rsidRDefault="002F7F8F" w:rsidP="00473B7B">
      <w:pPr>
        <w:pStyle w:val="ListParagraph"/>
        <w:numPr>
          <w:ilvl w:val="1"/>
          <w:numId w:val="6"/>
        </w:numPr>
        <w:jc w:val="both"/>
        <w:rPr>
          <w:rFonts w:ascii="Verdana" w:hAnsi="Verdana"/>
          <w:color w:val="000000" w:themeColor="text1"/>
          <w:sz w:val="22"/>
          <w:szCs w:val="22"/>
          <w:lang w:val="en-GB"/>
        </w:rPr>
      </w:pPr>
      <w:r>
        <w:rPr>
          <w:rFonts w:ascii="Verdana" w:hAnsi="Verdana"/>
          <w:color w:val="000000" w:themeColor="text1"/>
          <w:sz w:val="22"/>
          <w:szCs w:val="22"/>
          <w:lang w:val="en-GB"/>
        </w:rPr>
        <w:t>I</w:t>
      </w:r>
      <w:r w:rsidR="003621BB" w:rsidRPr="00473B7B">
        <w:rPr>
          <w:rFonts w:ascii="Verdana" w:hAnsi="Verdana"/>
          <w:color w:val="000000" w:themeColor="text1"/>
          <w:sz w:val="22"/>
          <w:szCs w:val="22"/>
          <w:lang w:val="en-GB"/>
        </w:rPr>
        <w:t>dentifying and considering opportunities to develop join</w:t>
      </w:r>
      <w:r w:rsidR="0027234E">
        <w:rPr>
          <w:rFonts w:ascii="Verdana" w:hAnsi="Verdana"/>
          <w:color w:val="000000" w:themeColor="text1"/>
          <w:sz w:val="22"/>
          <w:szCs w:val="22"/>
          <w:lang w:val="en-GB"/>
        </w:rPr>
        <w:t>t initiatives</w:t>
      </w:r>
      <w:r w:rsidR="003621BB" w:rsidRPr="00473B7B">
        <w:rPr>
          <w:rFonts w:ascii="Verdana" w:hAnsi="Verdana"/>
          <w:color w:val="000000" w:themeColor="text1"/>
          <w:sz w:val="22"/>
          <w:szCs w:val="22"/>
          <w:lang w:val="en-GB"/>
        </w:rPr>
        <w:t>;</w:t>
      </w:r>
    </w:p>
    <w:p w14:paraId="0C0434B7" w14:textId="11A2F15C" w:rsidR="00073EF5" w:rsidRDefault="002F7F8F" w:rsidP="00473B7B">
      <w:pPr>
        <w:pStyle w:val="ListParagraph"/>
        <w:numPr>
          <w:ilvl w:val="1"/>
          <w:numId w:val="6"/>
        </w:numPr>
        <w:jc w:val="both"/>
        <w:rPr>
          <w:rFonts w:ascii="Verdana" w:hAnsi="Verdana"/>
          <w:color w:val="000000" w:themeColor="text1"/>
          <w:sz w:val="22"/>
          <w:szCs w:val="22"/>
          <w:lang w:val="en-GB"/>
        </w:rPr>
      </w:pPr>
      <w:r>
        <w:rPr>
          <w:rFonts w:ascii="Verdana" w:hAnsi="Verdana"/>
          <w:color w:val="000000" w:themeColor="text1"/>
          <w:sz w:val="22"/>
          <w:szCs w:val="22"/>
          <w:lang w:val="en-GB"/>
        </w:rPr>
        <w:t>A</w:t>
      </w:r>
      <w:r w:rsidR="003621BB" w:rsidRPr="00473B7B">
        <w:rPr>
          <w:rFonts w:ascii="Verdana" w:hAnsi="Verdana"/>
          <w:color w:val="000000" w:themeColor="text1"/>
          <w:sz w:val="22"/>
          <w:szCs w:val="22"/>
          <w:lang w:val="en-GB"/>
        </w:rPr>
        <w:t>n opportunity for informal supervision</w:t>
      </w:r>
      <w:r w:rsidR="004810CA">
        <w:rPr>
          <w:rFonts w:ascii="Verdana" w:hAnsi="Verdana"/>
          <w:color w:val="000000" w:themeColor="text1"/>
          <w:sz w:val="22"/>
          <w:szCs w:val="22"/>
          <w:lang w:val="en-GB"/>
        </w:rPr>
        <w:t xml:space="preserve"> and progress review</w:t>
      </w:r>
    </w:p>
    <w:p w14:paraId="6C044BDD" w14:textId="4BF0D9F9" w:rsidR="00A3017E" w:rsidRDefault="00A3017E" w:rsidP="00473B7B">
      <w:pPr>
        <w:pStyle w:val="ListParagraph"/>
        <w:numPr>
          <w:ilvl w:val="1"/>
          <w:numId w:val="6"/>
        </w:numPr>
        <w:jc w:val="both"/>
        <w:rPr>
          <w:rFonts w:ascii="Verdana" w:hAnsi="Verdana"/>
          <w:color w:val="000000" w:themeColor="text1"/>
          <w:sz w:val="22"/>
          <w:szCs w:val="22"/>
          <w:lang w:val="en-GB"/>
        </w:rPr>
      </w:pPr>
      <w:r>
        <w:rPr>
          <w:rFonts w:ascii="Verdana" w:hAnsi="Verdana"/>
          <w:color w:val="000000" w:themeColor="text1"/>
          <w:sz w:val="22"/>
          <w:szCs w:val="22"/>
          <w:lang w:val="en-GB"/>
        </w:rPr>
        <w:t>Serious incident review</w:t>
      </w:r>
      <w:r w:rsidR="002F7F8F">
        <w:rPr>
          <w:rFonts w:ascii="Verdana" w:hAnsi="Verdana"/>
          <w:color w:val="000000" w:themeColor="text1"/>
          <w:sz w:val="22"/>
          <w:szCs w:val="22"/>
          <w:lang w:val="en-GB"/>
        </w:rPr>
        <w:t>s and lessons learned (OCC, national)</w:t>
      </w:r>
    </w:p>
    <w:p w14:paraId="25140578" w14:textId="77777777" w:rsidR="0027234E" w:rsidRPr="00473B7B" w:rsidRDefault="0027234E" w:rsidP="0027234E">
      <w:pPr>
        <w:pStyle w:val="ListParagraph"/>
        <w:ind w:left="1440"/>
        <w:jc w:val="both"/>
        <w:rPr>
          <w:rFonts w:ascii="Verdana" w:hAnsi="Verdana"/>
          <w:color w:val="000000" w:themeColor="text1"/>
          <w:sz w:val="22"/>
          <w:szCs w:val="22"/>
          <w:lang w:val="en-GB"/>
        </w:rPr>
      </w:pPr>
    </w:p>
    <w:p w14:paraId="49E65AD7" w14:textId="0E39E2DA" w:rsidR="00D623DF" w:rsidRPr="00233906" w:rsidRDefault="00F83C87" w:rsidP="00233906">
      <w:pPr>
        <w:pStyle w:val="ListParagraph"/>
        <w:numPr>
          <w:ilvl w:val="0"/>
          <w:numId w:val="33"/>
        </w:numPr>
        <w:jc w:val="both"/>
        <w:rPr>
          <w:rFonts w:ascii="Verdana" w:eastAsia="Verdana" w:hAnsi="Verdana" w:cs="Verdana"/>
          <w:color w:val="000000" w:themeColor="text1"/>
          <w:sz w:val="22"/>
          <w:szCs w:val="22"/>
          <w:u w:val="single"/>
        </w:rPr>
      </w:pPr>
      <w:r w:rsidRPr="00233906">
        <w:rPr>
          <w:rFonts w:ascii="Verdana" w:hAnsi="Verdana"/>
          <w:color w:val="000000" w:themeColor="text1"/>
          <w:sz w:val="22"/>
          <w:szCs w:val="22"/>
          <w:u w:color="0070C0"/>
          <w:lang w:val="en-GB"/>
          <w14:textOutline w14:w="0" w14:cap="flat" w14:cmpd="sng" w14:algn="ctr">
            <w14:noFill/>
            <w14:prstDash w14:val="solid"/>
            <w14:bevel/>
          </w14:textOutline>
        </w:rPr>
        <w:t xml:space="preserve">Trust lead DSL chairs a </w:t>
      </w:r>
      <w:r w:rsidR="00D623DF" w:rsidRPr="00233906">
        <w:rPr>
          <w:rFonts w:ascii="Verdana" w:hAnsi="Verdana"/>
          <w:color w:val="000000" w:themeColor="text1"/>
          <w:sz w:val="22"/>
          <w:szCs w:val="22"/>
          <w:u w:color="0070C0"/>
          <w:lang w:val="en-GB"/>
          <w14:textOutline w14:w="0" w14:cap="flat" w14:cmpd="sng" w14:algn="ctr">
            <w14:noFill/>
            <w14:prstDash w14:val="solid"/>
            <w14:bevel/>
          </w14:textOutline>
        </w:rPr>
        <w:t xml:space="preserve">DSL </w:t>
      </w:r>
      <w:r w:rsidR="00870D47" w:rsidRPr="00233906">
        <w:rPr>
          <w:rFonts w:ascii="Verdana" w:hAnsi="Verdana"/>
          <w:color w:val="000000" w:themeColor="text1"/>
          <w:sz w:val="22"/>
          <w:szCs w:val="22"/>
          <w:u w:color="0070C0"/>
          <w:lang w:val="en-GB"/>
          <w14:textOutline w14:w="0" w14:cap="flat" w14:cmpd="sng" w14:algn="ctr">
            <w14:noFill/>
            <w14:prstDash w14:val="solid"/>
            <w14:bevel/>
          </w14:textOutline>
        </w:rPr>
        <w:t xml:space="preserve">operational </w:t>
      </w:r>
      <w:r w:rsidR="00816781">
        <w:rPr>
          <w:rFonts w:ascii="Verdana" w:hAnsi="Verdana"/>
          <w:color w:val="000000" w:themeColor="text1"/>
          <w:sz w:val="22"/>
          <w:szCs w:val="22"/>
          <w:u w:color="0070C0"/>
          <w:lang w:val="en-GB"/>
          <w14:textOutline w14:w="0" w14:cap="flat" w14:cmpd="sng" w14:algn="ctr">
            <w14:noFill/>
            <w14:prstDash w14:val="solid"/>
            <w14:bevel/>
          </w14:textOutline>
        </w:rPr>
        <w:t>group</w:t>
      </w:r>
      <w:r w:rsidR="00816781" w:rsidRPr="00233906">
        <w:rPr>
          <w:rFonts w:ascii="Verdana" w:hAnsi="Verdana"/>
          <w:color w:val="000000" w:themeColor="text1"/>
          <w:sz w:val="22"/>
          <w:szCs w:val="22"/>
          <w:u w:color="0070C0"/>
          <w:lang w:val="en-GB"/>
          <w14:textOutline w14:w="0" w14:cap="flat" w14:cmpd="sng" w14:algn="ctr">
            <w14:noFill/>
            <w14:prstDash w14:val="solid"/>
            <w14:bevel/>
          </w14:textOutline>
        </w:rPr>
        <w:t xml:space="preserve"> </w:t>
      </w:r>
      <w:r w:rsidRPr="00233906">
        <w:rPr>
          <w:rFonts w:ascii="Verdana" w:hAnsi="Verdana"/>
          <w:color w:val="000000" w:themeColor="text1"/>
          <w:sz w:val="22"/>
          <w:szCs w:val="22"/>
          <w:u w:color="0070C0"/>
          <w:lang w:val="en-GB"/>
          <w14:textOutline w14:w="0" w14:cap="flat" w14:cmpd="sng" w14:algn="ctr">
            <w14:noFill/>
            <w14:prstDash w14:val="solid"/>
            <w14:bevel/>
          </w14:textOutline>
        </w:rPr>
        <w:t xml:space="preserve">to </w:t>
      </w:r>
      <w:r w:rsidR="00870D47" w:rsidRPr="00233906">
        <w:rPr>
          <w:rFonts w:ascii="Verdana" w:hAnsi="Verdana"/>
          <w:color w:val="000000" w:themeColor="text1"/>
          <w:sz w:val="22"/>
          <w:szCs w:val="22"/>
          <w:u w:color="0070C0"/>
          <w:lang w:val="en-GB"/>
          <w14:textOutline w14:w="0" w14:cap="flat" w14:cmpd="sng" w14:algn="ctr">
            <w14:noFill/>
            <w14:prstDash w14:val="solid"/>
            <w14:bevel/>
          </w14:textOutline>
        </w:rPr>
        <w:t xml:space="preserve">promote </w:t>
      </w:r>
      <w:r w:rsidR="00D623DF" w:rsidRPr="00233906">
        <w:rPr>
          <w:rFonts w:ascii="Verdana" w:hAnsi="Verdana"/>
          <w:color w:val="000000" w:themeColor="text1"/>
          <w:sz w:val="22"/>
          <w:szCs w:val="22"/>
          <w:u w:color="0070C0"/>
          <w:lang w:val="en-GB"/>
          <w14:textOutline w14:w="0" w14:cap="flat" w14:cmpd="sng" w14:algn="ctr">
            <w14:noFill/>
            <w14:prstDash w14:val="solid"/>
            <w14:bevel/>
          </w14:textOutline>
        </w:rPr>
        <w:t>collaboration and shared work to</w:t>
      </w:r>
    </w:p>
    <w:p w14:paraId="2537C332" w14:textId="001759FE" w:rsidR="00D623DF" w:rsidRPr="003D3542" w:rsidRDefault="00D623DF" w:rsidP="003D3542">
      <w:pPr>
        <w:numPr>
          <w:ilvl w:val="1"/>
          <w:numId w:val="2"/>
        </w:numPr>
        <w:jc w:val="both"/>
        <w:rPr>
          <w:rFonts w:ascii="Verdana" w:hAnsi="Verdana"/>
          <w:color w:val="000000" w:themeColor="text1"/>
          <w:sz w:val="22"/>
          <w:szCs w:val="22"/>
          <w:lang w:val="en-GB"/>
        </w:rPr>
      </w:pPr>
      <w:r w:rsidRPr="003D3542">
        <w:rPr>
          <w:rFonts w:ascii="Verdana" w:hAnsi="Verdana" w:cs="Arial Unicode MS"/>
          <w:color w:val="000000" w:themeColor="text1"/>
          <w:sz w:val="22"/>
          <w:szCs w:val="22"/>
          <w:u w:color="0070C0"/>
          <w:lang w:val="en-GB" w:eastAsia="en-GB"/>
        </w:rPr>
        <w:t>Meet new KCSIE</w:t>
      </w:r>
      <w:r w:rsidR="00870D47">
        <w:rPr>
          <w:rFonts w:ascii="Verdana" w:hAnsi="Verdana" w:cs="Arial Unicode MS"/>
          <w:color w:val="000000" w:themeColor="text1"/>
          <w:sz w:val="22"/>
          <w:szCs w:val="22"/>
          <w:u w:color="0070C0"/>
          <w:lang w:val="en-GB" w:eastAsia="en-GB"/>
        </w:rPr>
        <w:t>/statutory</w:t>
      </w:r>
      <w:r w:rsidRPr="003D3542">
        <w:rPr>
          <w:rFonts w:ascii="Verdana" w:hAnsi="Verdana" w:cs="Arial Unicode MS"/>
          <w:color w:val="000000" w:themeColor="text1"/>
          <w:sz w:val="22"/>
          <w:szCs w:val="22"/>
          <w:u w:color="0070C0"/>
          <w:lang w:val="en-GB" w:eastAsia="en-GB"/>
        </w:rPr>
        <w:t xml:space="preserve"> requirements and maintain up to date policies;</w:t>
      </w:r>
    </w:p>
    <w:p w14:paraId="67482DE1" w14:textId="77777777" w:rsidR="00D623DF" w:rsidRPr="003D3542" w:rsidRDefault="00D623DF" w:rsidP="003D3542">
      <w:pPr>
        <w:numPr>
          <w:ilvl w:val="1"/>
          <w:numId w:val="2"/>
        </w:numPr>
        <w:jc w:val="both"/>
        <w:rPr>
          <w:rFonts w:ascii="Verdana" w:hAnsi="Verdana"/>
          <w:color w:val="000000" w:themeColor="text1"/>
          <w:sz w:val="22"/>
          <w:szCs w:val="22"/>
          <w:lang w:val="en-GB"/>
        </w:rPr>
      </w:pPr>
      <w:r w:rsidRPr="003D3542">
        <w:rPr>
          <w:rFonts w:ascii="Verdana" w:hAnsi="Verdana" w:cs="Arial Unicode MS"/>
          <w:color w:val="000000" w:themeColor="text1"/>
          <w:sz w:val="22"/>
          <w:szCs w:val="22"/>
          <w:u w:color="0070C0"/>
          <w:lang w:val="en-GB" w:eastAsia="en-GB"/>
        </w:rPr>
        <w:t>Develop consistent performance reports to show impact and support planning;</w:t>
      </w:r>
    </w:p>
    <w:p w14:paraId="5714ECF9" w14:textId="77777777" w:rsidR="00D623DF" w:rsidRPr="003D3542" w:rsidRDefault="00D623DF" w:rsidP="003D3542">
      <w:pPr>
        <w:numPr>
          <w:ilvl w:val="1"/>
          <w:numId w:val="2"/>
        </w:numPr>
        <w:jc w:val="both"/>
        <w:rPr>
          <w:rFonts w:ascii="Verdana" w:eastAsiaTheme="minorHAnsi" w:hAnsi="Verdana" w:cstheme="minorBidi"/>
          <w:color w:val="000000" w:themeColor="text1"/>
          <w:sz w:val="22"/>
          <w:szCs w:val="22"/>
          <w:bdr w:val="none" w:sz="0" w:space="0" w:color="auto"/>
          <w:lang w:val="en-GB"/>
        </w:rPr>
      </w:pPr>
      <w:r w:rsidRPr="003D3542">
        <w:rPr>
          <w:rFonts w:ascii="Verdana" w:hAnsi="Verdana" w:cs="Arial Unicode MS"/>
          <w:color w:val="000000" w:themeColor="text1"/>
          <w:sz w:val="22"/>
          <w:szCs w:val="22"/>
          <w:u w:color="000000"/>
          <w:lang w:val="en-GB" w:eastAsia="en-GB"/>
        </w:rPr>
        <w:t>Undertake internal peer reviews to support shared learning and compliance;</w:t>
      </w:r>
    </w:p>
    <w:p w14:paraId="58D3FD4C" w14:textId="77777777" w:rsidR="00D623DF" w:rsidRPr="0027234E" w:rsidRDefault="00D623DF" w:rsidP="003D3542">
      <w:pPr>
        <w:numPr>
          <w:ilvl w:val="1"/>
          <w:numId w:val="2"/>
        </w:numPr>
        <w:jc w:val="both"/>
        <w:rPr>
          <w:rFonts w:ascii="Verdana" w:eastAsiaTheme="minorHAnsi" w:hAnsi="Verdana" w:cstheme="minorBidi"/>
          <w:color w:val="000000" w:themeColor="text1"/>
          <w:sz w:val="22"/>
          <w:szCs w:val="22"/>
          <w:bdr w:val="none" w:sz="0" w:space="0" w:color="auto"/>
          <w:lang w:val="en-GB"/>
        </w:rPr>
      </w:pPr>
      <w:r w:rsidRPr="003D3542">
        <w:rPr>
          <w:rFonts w:ascii="Verdana" w:hAnsi="Verdana" w:cs="Arial Unicode MS"/>
          <w:color w:val="000000" w:themeColor="text1"/>
          <w:sz w:val="22"/>
          <w:szCs w:val="22"/>
          <w:u w:color="000000"/>
          <w:lang w:val="en-GB" w:eastAsia="en-GB"/>
        </w:rPr>
        <w:t>Regular lessons learned reviews of incidents and case studies.</w:t>
      </w:r>
    </w:p>
    <w:p w14:paraId="25CB3F5B" w14:textId="77777777" w:rsidR="0027234E" w:rsidRPr="003D3542" w:rsidRDefault="0027234E" w:rsidP="0027234E">
      <w:pPr>
        <w:ind w:left="1440"/>
        <w:jc w:val="both"/>
        <w:rPr>
          <w:rFonts w:ascii="Verdana" w:eastAsiaTheme="minorHAnsi" w:hAnsi="Verdana" w:cstheme="minorBidi"/>
          <w:color w:val="000000" w:themeColor="text1"/>
          <w:sz w:val="22"/>
          <w:szCs w:val="22"/>
          <w:bdr w:val="none" w:sz="0" w:space="0" w:color="auto"/>
          <w:lang w:val="en-GB"/>
        </w:rPr>
      </w:pPr>
    </w:p>
    <w:p w14:paraId="6F12BAB6" w14:textId="588F807C" w:rsidR="00877D70" w:rsidRPr="00473B7B" w:rsidRDefault="00877D70" w:rsidP="00473B7B">
      <w:pPr>
        <w:pStyle w:val="ListParagraph"/>
        <w:numPr>
          <w:ilvl w:val="0"/>
          <w:numId w:val="6"/>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Safeguarding items appear regularly in the Trust’s Governance Journal to provide updates, support information sharing and provide guidance on approach.</w:t>
      </w:r>
    </w:p>
    <w:p w14:paraId="3186CB7F" w14:textId="77777777" w:rsidR="00CF3E10" w:rsidRPr="00473B7B" w:rsidRDefault="00CF3E10" w:rsidP="00473B7B">
      <w:pPr>
        <w:pStyle w:val="Body"/>
        <w:jc w:val="both"/>
        <w:rPr>
          <w:color w:val="000000" w:themeColor="text1"/>
          <w:sz w:val="12"/>
          <w:szCs w:val="12"/>
        </w:rPr>
      </w:pPr>
    </w:p>
    <w:p w14:paraId="4D2EE2B2" w14:textId="1904C191" w:rsidR="007747BE" w:rsidRPr="00473B7B" w:rsidRDefault="003621BB" w:rsidP="00473B7B">
      <w:pPr>
        <w:pStyle w:val="Body"/>
        <w:jc w:val="both"/>
        <w:rPr>
          <w:rFonts w:ascii="Verdana" w:hAnsi="Verdana"/>
          <w:color w:val="000000" w:themeColor="text1"/>
          <w:sz w:val="22"/>
          <w:szCs w:val="22"/>
          <w:u w:color="0070C0"/>
        </w:rPr>
      </w:pPr>
      <w:r w:rsidRPr="00473B7B">
        <w:rPr>
          <w:rFonts w:ascii="Verdana" w:hAnsi="Verdana"/>
          <w:color w:val="000000" w:themeColor="text1"/>
          <w:sz w:val="22"/>
          <w:szCs w:val="22"/>
          <w:u w:val="single"/>
        </w:rPr>
        <w:t>20</w:t>
      </w:r>
      <w:r w:rsidR="0092579A" w:rsidRPr="00473B7B">
        <w:rPr>
          <w:rFonts w:ascii="Verdana" w:hAnsi="Verdana"/>
          <w:color w:val="000000" w:themeColor="text1"/>
          <w:sz w:val="22"/>
          <w:szCs w:val="22"/>
          <w:u w:val="single"/>
        </w:rPr>
        <w:t>2</w:t>
      </w:r>
      <w:r w:rsidR="00870D47">
        <w:rPr>
          <w:rFonts w:ascii="Verdana" w:hAnsi="Verdana"/>
          <w:color w:val="000000" w:themeColor="text1"/>
          <w:sz w:val="22"/>
          <w:szCs w:val="22"/>
          <w:u w:val="single"/>
        </w:rPr>
        <w:t>4-25</w:t>
      </w:r>
      <w:r w:rsidRPr="00473B7B">
        <w:rPr>
          <w:rFonts w:ascii="Verdana" w:hAnsi="Verdana"/>
          <w:color w:val="000000" w:themeColor="text1"/>
          <w:sz w:val="22"/>
          <w:szCs w:val="22"/>
          <w:u w:val="single"/>
        </w:rPr>
        <w:t xml:space="preserve"> actions have included:</w:t>
      </w:r>
      <w:r w:rsidR="00B26268" w:rsidRPr="00473B7B">
        <w:rPr>
          <w:rFonts w:ascii="Verdana" w:hAnsi="Verdana"/>
          <w:color w:val="000000" w:themeColor="text1"/>
          <w:sz w:val="22"/>
          <w:szCs w:val="22"/>
          <w:u w:color="0070C0"/>
        </w:rPr>
        <w:t xml:space="preserve"> </w:t>
      </w:r>
    </w:p>
    <w:p w14:paraId="5165CC05" w14:textId="77777777" w:rsidR="00234CFB" w:rsidRDefault="00870D47" w:rsidP="00473B7B">
      <w:pPr>
        <w:pStyle w:val="Body"/>
        <w:numPr>
          <w:ilvl w:val="0"/>
          <w:numId w:val="24"/>
        </w:numPr>
        <w:jc w:val="both"/>
        <w:rPr>
          <w:rFonts w:ascii="Verdana" w:eastAsia="Verdana" w:hAnsi="Verdana" w:cs="Verdana"/>
          <w:color w:val="000000" w:themeColor="text1"/>
          <w:sz w:val="22"/>
          <w:szCs w:val="22"/>
        </w:rPr>
      </w:pPr>
      <w:r w:rsidRPr="002F7F8F">
        <w:rPr>
          <w:rFonts w:ascii="Verdana" w:eastAsia="Verdana" w:hAnsi="Verdana" w:cs="Verdana"/>
          <w:color w:val="000000" w:themeColor="text1"/>
          <w:sz w:val="22"/>
          <w:szCs w:val="22"/>
        </w:rPr>
        <w:t xml:space="preserve">Extending </w:t>
      </w:r>
      <w:r w:rsidR="00D04FAB">
        <w:rPr>
          <w:rFonts w:ascii="Verdana" w:eastAsia="Verdana" w:hAnsi="Verdana" w:cs="Verdana"/>
          <w:color w:val="000000" w:themeColor="text1"/>
          <w:sz w:val="22"/>
          <w:szCs w:val="22"/>
        </w:rPr>
        <w:t>the safeguarding</w:t>
      </w:r>
      <w:r w:rsidR="00A72D22">
        <w:rPr>
          <w:rFonts w:ascii="Verdana" w:eastAsia="Verdana" w:hAnsi="Verdana" w:cs="Verdana"/>
          <w:color w:val="000000" w:themeColor="text1"/>
          <w:sz w:val="22"/>
          <w:szCs w:val="22"/>
        </w:rPr>
        <w:t xml:space="preserve"> group </w:t>
      </w:r>
      <w:r w:rsidRPr="002F7F8F">
        <w:rPr>
          <w:rFonts w:ascii="Verdana" w:eastAsia="Verdana" w:hAnsi="Verdana" w:cs="Verdana"/>
          <w:color w:val="000000" w:themeColor="text1"/>
          <w:sz w:val="22"/>
          <w:szCs w:val="22"/>
        </w:rPr>
        <w:t>to include site security</w:t>
      </w:r>
      <w:r w:rsidR="00EA0807" w:rsidRPr="002F7F8F">
        <w:rPr>
          <w:rFonts w:ascii="Verdana" w:eastAsia="Verdana" w:hAnsi="Verdana" w:cs="Verdana"/>
          <w:color w:val="000000" w:themeColor="text1"/>
          <w:sz w:val="22"/>
          <w:szCs w:val="22"/>
        </w:rPr>
        <w:t xml:space="preserve"> governors to provide strategic oversight of all safeguarding work</w:t>
      </w:r>
    </w:p>
    <w:p w14:paraId="5AA524A6" w14:textId="5DC07992" w:rsidR="003C63CE" w:rsidRDefault="00234CFB" w:rsidP="00473B7B">
      <w:pPr>
        <w:pStyle w:val="Body"/>
        <w:numPr>
          <w:ilvl w:val="0"/>
          <w:numId w:val="24"/>
        </w:numPr>
        <w:jc w:val="both"/>
        <w:rPr>
          <w:rFonts w:ascii="Verdana" w:eastAsia="Verdana" w:hAnsi="Verdana" w:cs="Verdana"/>
          <w:color w:val="000000" w:themeColor="text1"/>
          <w:sz w:val="22"/>
          <w:szCs w:val="22"/>
        </w:rPr>
      </w:pPr>
      <w:r>
        <w:rPr>
          <w:rFonts w:ascii="Verdana" w:eastAsia="Verdana" w:hAnsi="Verdana" w:cs="Verdana"/>
          <w:color w:val="000000" w:themeColor="text1"/>
          <w:sz w:val="22"/>
          <w:szCs w:val="22"/>
        </w:rPr>
        <w:t>C</w:t>
      </w:r>
      <w:r w:rsidR="00EA0807" w:rsidRPr="002F7F8F">
        <w:rPr>
          <w:rFonts w:ascii="Verdana" w:eastAsia="Verdana" w:hAnsi="Verdana" w:cs="Verdana"/>
          <w:color w:val="000000" w:themeColor="text1"/>
          <w:sz w:val="22"/>
          <w:szCs w:val="22"/>
        </w:rPr>
        <w:t xml:space="preserve">onsider staff workload </w:t>
      </w:r>
      <w:r>
        <w:rPr>
          <w:rFonts w:ascii="Verdana" w:eastAsia="Verdana" w:hAnsi="Verdana" w:cs="Verdana"/>
          <w:color w:val="000000" w:themeColor="text1"/>
          <w:sz w:val="22"/>
          <w:szCs w:val="22"/>
        </w:rPr>
        <w:t>in devising a new dashboard process</w:t>
      </w:r>
    </w:p>
    <w:p w14:paraId="41B90466" w14:textId="53098E5E" w:rsidR="00A72D22" w:rsidRPr="002F7F8F" w:rsidRDefault="00A72D22" w:rsidP="00473B7B">
      <w:pPr>
        <w:pStyle w:val="Body"/>
        <w:numPr>
          <w:ilvl w:val="0"/>
          <w:numId w:val="24"/>
        </w:numPr>
        <w:jc w:val="both"/>
        <w:rPr>
          <w:rFonts w:ascii="Verdana" w:eastAsia="Verdana" w:hAnsi="Verdana" w:cs="Verdana"/>
          <w:color w:val="000000" w:themeColor="text1"/>
          <w:sz w:val="22"/>
          <w:szCs w:val="22"/>
        </w:rPr>
      </w:pPr>
      <w:r>
        <w:rPr>
          <w:rFonts w:ascii="Verdana" w:eastAsia="Verdana" w:hAnsi="Verdana" w:cs="Verdana"/>
          <w:color w:val="000000" w:themeColor="text1"/>
          <w:sz w:val="22"/>
          <w:szCs w:val="22"/>
        </w:rPr>
        <w:t>Sharing approaches on bullying, mental health, monito</w:t>
      </w:r>
      <w:r w:rsidR="00D04FAB">
        <w:rPr>
          <w:rFonts w:ascii="Verdana" w:eastAsia="Verdana" w:hAnsi="Verdana" w:cs="Verdana"/>
          <w:color w:val="000000" w:themeColor="text1"/>
          <w:sz w:val="22"/>
          <w:szCs w:val="22"/>
        </w:rPr>
        <w:t>ring &amp; filtering, attendance</w:t>
      </w:r>
    </w:p>
    <w:p w14:paraId="14929B66" w14:textId="77777777" w:rsidR="00407AFB" w:rsidRPr="002F7F8F" w:rsidRDefault="00407AFB" w:rsidP="00407AFB">
      <w:pPr>
        <w:jc w:val="both"/>
        <w:rPr>
          <w:rFonts w:ascii="Verdana" w:eastAsiaTheme="minorHAnsi" w:hAnsi="Verdana" w:cstheme="minorBidi"/>
          <w:color w:val="000000" w:themeColor="text1"/>
          <w:sz w:val="22"/>
          <w:szCs w:val="22"/>
          <w:bdr w:val="none" w:sz="0" w:space="0" w:color="auto"/>
          <w:lang w:val="en-GB"/>
        </w:rPr>
      </w:pPr>
    </w:p>
    <w:p w14:paraId="3D92FACE" w14:textId="77777777" w:rsidR="002E164F" w:rsidRPr="00473B7B" w:rsidRDefault="002E164F" w:rsidP="00473B7B">
      <w:pPr>
        <w:pStyle w:val="ListParagraph"/>
        <w:ind w:left="1440"/>
        <w:jc w:val="both"/>
        <w:rPr>
          <w:rFonts w:ascii="Verdana" w:eastAsiaTheme="minorHAnsi" w:hAnsi="Verdana" w:cstheme="minorBidi"/>
          <w:color w:val="000000" w:themeColor="text1"/>
          <w:sz w:val="10"/>
          <w:szCs w:val="10"/>
          <w:bdr w:val="none" w:sz="0" w:space="0" w:color="auto"/>
          <w:lang w:val="en-GB"/>
        </w:rPr>
      </w:pPr>
    </w:p>
    <w:p w14:paraId="143CD284" w14:textId="49F981E4" w:rsidR="00243F37" w:rsidRPr="00473B7B" w:rsidRDefault="00243F37" w:rsidP="00473B7B">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C4C0D5"/>
        <w:spacing w:after="160" w:line="259" w:lineRule="auto"/>
        <w:jc w:val="center"/>
        <w:rPr>
          <w:rFonts w:ascii="Verdana" w:eastAsiaTheme="minorHAnsi" w:hAnsi="Verdana" w:cstheme="minorBidi"/>
          <w:b/>
          <w:smallCaps/>
          <w:color w:val="000000" w:themeColor="text1"/>
          <w:szCs w:val="22"/>
          <w:bdr w:val="none" w:sz="0" w:space="0" w:color="auto"/>
          <w:lang w:val="en-GB"/>
        </w:rPr>
      </w:pPr>
      <w:r w:rsidRPr="00473B7B">
        <w:rPr>
          <w:rFonts w:ascii="Verdana" w:eastAsiaTheme="minorHAnsi" w:hAnsi="Verdana" w:cstheme="minorBidi"/>
          <w:b/>
          <w:smallCaps/>
          <w:color w:val="000000" w:themeColor="text1"/>
          <w:szCs w:val="22"/>
          <w:bdr w:val="none" w:sz="0" w:space="0" w:color="auto"/>
          <w:lang w:val="en-GB"/>
        </w:rPr>
        <w:t>CONTINUOUS IMPROVEMENT:</w:t>
      </w:r>
    </w:p>
    <w:p w14:paraId="4C67E152" w14:textId="0584B9EE" w:rsidR="00073EF5" w:rsidRPr="00473B7B" w:rsidRDefault="007126CA" w:rsidP="00473B7B">
      <w:pPr>
        <w:pStyle w:val="Body"/>
        <w:jc w:val="center"/>
        <w:rPr>
          <w:rFonts w:ascii="Verdana" w:hAnsi="Verdana"/>
          <w:b/>
          <w:bCs/>
          <w:color w:val="000000" w:themeColor="text1"/>
          <w:sz w:val="22"/>
          <w:szCs w:val="22"/>
        </w:rPr>
      </w:pPr>
      <w:r w:rsidRPr="00473B7B">
        <w:rPr>
          <w:rFonts w:ascii="Verdana" w:hAnsi="Verdana"/>
          <w:b/>
          <w:bCs/>
          <w:color w:val="000000" w:themeColor="text1"/>
          <w:sz w:val="22"/>
          <w:szCs w:val="22"/>
        </w:rPr>
        <w:t>R</w:t>
      </w:r>
      <w:r w:rsidR="003621BB" w:rsidRPr="00473B7B">
        <w:rPr>
          <w:rFonts w:ascii="Verdana" w:hAnsi="Verdana"/>
          <w:b/>
          <w:bCs/>
          <w:color w:val="000000" w:themeColor="text1"/>
          <w:sz w:val="22"/>
          <w:szCs w:val="22"/>
        </w:rPr>
        <w:t>eflecti</w:t>
      </w:r>
      <w:r w:rsidRPr="00473B7B">
        <w:rPr>
          <w:rFonts w:ascii="Verdana" w:hAnsi="Verdana"/>
          <w:b/>
          <w:bCs/>
          <w:color w:val="000000" w:themeColor="text1"/>
          <w:sz w:val="22"/>
          <w:szCs w:val="22"/>
        </w:rPr>
        <w:t>ve practice and post-incident reviews</w:t>
      </w:r>
      <w:r w:rsidR="003621BB" w:rsidRPr="00473B7B">
        <w:rPr>
          <w:rFonts w:ascii="Verdana" w:hAnsi="Verdana"/>
          <w:b/>
          <w:bCs/>
          <w:color w:val="000000" w:themeColor="text1"/>
          <w:sz w:val="22"/>
          <w:szCs w:val="22"/>
        </w:rPr>
        <w:t xml:space="preserve"> resulting in a cross-</w:t>
      </w:r>
      <w:r w:rsidR="00392D4C" w:rsidRPr="00473B7B">
        <w:rPr>
          <w:rFonts w:ascii="Verdana" w:hAnsi="Verdana"/>
          <w:b/>
          <w:bCs/>
          <w:color w:val="000000" w:themeColor="text1"/>
          <w:sz w:val="22"/>
          <w:szCs w:val="22"/>
        </w:rPr>
        <w:t>trust</w:t>
      </w:r>
      <w:r w:rsidR="003621BB" w:rsidRPr="00473B7B">
        <w:rPr>
          <w:rFonts w:ascii="Verdana" w:hAnsi="Verdana"/>
          <w:b/>
          <w:bCs/>
          <w:color w:val="000000" w:themeColor="text1"/>
          <w:sz w:val="22"/>
          <w:szCs w:val="22"/>
        </w:rPr>
        <w:t xml:space="preserve"> improvement plan</w:t>
      </w:r>
      <w:r w:rsidR="00806F34" w:rsidRPr="00473B7B">
        <w:rPr>
          <w:rFonts w:ascii="Verdana" w:hAnsi="Verdana"/>
          <w:b/>
          <w:bCs/>
          <w:color w:val="000000" w:themeColor="text1"/>
          <w:sz w:val="22"/>
          <w:szCs w:val="22"/>
        </w:rPr>
        <w:t>s</w:t>
      </w:r>
      <w:r w:rsidR="004F3446" w:rsidRPr="00473B7B">
        <w:rPr>
          <w:rFonts w:ascii="Verdana" w:hAnsi="Verdana"/>
          <w:b/>
          <w:bCs/>
          <w:color w:val="000000" w:themeColor="text1"/>
          <w:sz w:val="22"/>
          <w:szCs w:val="22"/>
        </w:rPr>
        <w:t xml:space="preserve"> </w:t>
      </w:r>
      <w:r w:rsidR="00E25F7F" w:rsidRPr="00473B7B">
        <w:rPr>
          <w:rFonts w:ascii="Verdana" w:hAnsi="Verdana"/>
          <w:b/>
          <w:bCs/>
          <w:color w:val="000000" w:themeColor="text1"/>
          <w:sz w:val="22"/>
          <w:szCs w:val="22"/>
        </w:rPr>
        <w:t>with</w:t>
      </w:r>
      <w:r w:rsidR="004F3446" w:rsidRPr="00473B7B">
        <w:rPr>
          <w:rFonts w:ascii="Verdana" w:hAnsi="Verdana"/>
          <w:b/>
          <w:bCs/>
          <w:color w:val="000000" w:themeColor="text1"/>
          <w:sz w:val="22"/>
          <w:szCs w:val="22"/>
        </w:rPr>
        <w:t xml:space="preserve"> positive impacts for students </w:t>
      </w:r>
      <w:r w:rsidR="009201E1" w:rsidRPr="00473B7B">
        <w:rPr>
          <w:rFonts w:ascii="Verdana" w:hAnsi="Verdana"/>
          <w:b/>
          <w:bCs/>
          <w:color w:val="000000" w:themeColor="text1"/>
          <w:sz w:val="22"/>
          <w:szCs w:val="22"/>
        </w:rPr>
        <w:t>and the community</w:t>
      </w:r>
      <w:r w:rsidR="003621BB" w:rsidRPr="00473B7B">
        <w:rPr>
          <w:rFonts w:ascii="Verdana" w:hAnsi="Verdana"/>
          <w:b/>
          <w:bCs/>
          <w:color w:val="000000" w:themeColor="text1"/>
          <w:sz w:val="22"/>
          <w:szCs w:val="22"/>
        </w:rPr>
        <w:t>:</w:t>
      </w:r>
    </w:p>
    <w:p w14:paraId="6B82942B" w14:textId="77777777" w:rsidR="00220402" w:rsidRPr="00473B7B" w:rsidRDefault="00220402" w:rsidP="00473B7B">
      <w:pPr>
        <w:pStyle w:val="Body"/>
        <w:jc w:val="both"/>
        <w:rPr>
          <w:rFonts w:ascii="Verdana" w:eastAsia="Verdana" w:hAnsi="Verdana" w:cs="Verdana"/>
          <w:b/>
          <w:bCs/>
          <w:color w:val="000000" w:themeColor="text1"/>
          <w:sz w:val="22"/>
          <w:szCs w:val="22"/>
        </w:rPr>
      </w:pPr>
    </w:p>
    <w:p w14:paraId="483BF383" w14:textId="2C26791C" w:rsidR="00073EF5" w:rsidRPr="00473B7B" w:rsidRDefault="003621BB" w:rsidP="00473B7B">
      <w:pPr>
        <w:pStyle w:val="ListParagraph"/>
        <w:numPr>
          <w:ilvl w:val="0"/>
          <w:numId w:val="8"/>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The safeguarding group agenda includes consideration of learning arising from group members’ experiences including post-Ofsted, </w:t>
      </w:r>
      <w:r w:rsidRPr="00473B7B">
        <w:rPr>
          <w:rFonts w:ascii="Verdana" w:hAnsi="Verdana"/>
          <w:color w:val="000000" w:themeColor="text1"/>
          <w:sz w:val="22"/>
          <w:szCs w:val="22"/>
          <w:u w:color="0070C0"/>
          <w:lang w:val="en-GB"/>
        </w:rPr>
        <w:t xml:space="preserve">school, local and national incidents, </w:t>
      </w:r>
      <w:r w:rsidR="00941D47" w:rsidRPr="00473B7B">
        <w:rPr>
          <w:rFonts w:ascii="Verdana" w:hAnsi="Verdana"/>
          <w:color w:val="000000" w:themeColor="text1"/>
          <w:sz w:val="22"/>
          <w:szCs w:val="22"/>
          <w:u w:color="0070C0"/>
          <w:lang w:val="en-GB"/>
        </w:rPr>
        <w:t>ser</w:t>
      </w:r>
      <w:r w:rsidR="00234CFB">
        <w:rPr>
          <w:rFonts w:ascii="Verdana" w:hAnsi="Verdana"/>
          <w:color w:val="000000" w:themeColor="text1"/>
          <w:sz w:val="22"/>
          <w:szCs w:val="22"/>
          <w:u w:color="0070C0"/>
          <w:lang w:val="en-GB"/>
        </w:rPr>
        <w:t>i</w:t>
      </w:r>
      <w:r w:rsidR="00941D47" w:rsidRPr="00473B7B">
        <w:rPr>
          <w:rFonts w:ascii="Verdana" w:hAnsi="Verdana"/>
          <w:color w:val="000000" w:themeColor="text1"/>
          <w:sz w:val="22"/>
          <w:szCs w:val="22"/>
          <w:u w:color="0070C0"/>
          <w:lang w:val="en-GB"/>
        </w:rPr>
        <w:t xml:space="preserve">ous case reviews, </w:t>
      </w:r>
      <w:r w:rsidRPr="00473B7B">
        <w:rPr>
          <w:rFonts w:ascii="Verdana" w:hAnsi="Verdana"/>
          <w:color w:val="000000" w:themeColor="text1"/>
          <w:sz w:val="22"/>
          <w:szCs w:val="22"/>
          <w:lang w:val="en-GB"/>
        </w:rPr>
        <w:t>peer or external review and audit</w:t>
      </w:r>
      <w:r w:rsidR="00392D4C" w:rsidRPr="00473B7B">
        <w:rPr>
          <w:rFonts w:ascii="Verdana" w:hAnsi="Verdana"/>
          <w:color w:val="000000" w:themeColor="text1"/>
          <w:sz w:val="22"/>
          <w:szCs w:val="22"/>
          <w:lang w:val="en-GB"/>
        </w:rPr>
        <w:t>,</w:t>
      </w:r>
      <w:r w:rsidRPr="00473B7B">
        <w:rPr>
          <w:rFonts w:ascii="Verdana" w:hAnsi="Verdana"/>
          <w:color w:val="000000" w:themeColor="text1"/>
          <w:sz w:val="22"/>
          <w:szCs w:val="22"/>
          <w:lang w:val="en-GB"/>
        </w:rPr>
        <w:t xml:space="preserve"> as well as no-name discussion of incidents in school.</w:t>
      </w:r>
    </w:p>
    <w:p w14:paraId="0C1E04BC" w14:textId="09360A24" w:rsidR="00073EF5" w:rsidRPr="00473B7B" w:rsidRDefault="003621BB" w:rsidP="00473B7B">
      <w:pPr>
        <w:pStyle w:val="ListParagraph"/>
        <w:numPr>
          <w:ilvl w:val="0"/>
          <w:numId w:val="2"/>
        </w:numPr>
        <w:jc w:val="both"/>
        <w:rPr>
          <w:rFonts w:ascii="Verdana" w:hAnsi="Verdana"/>
          <w:color w:val="000000" w:themeColor="text1"/>
          <w:sz w:val="22"/>
          <w:szCs w:val="22"/>
          <w:lang w:val="en-GB"/>
        </w:rPr>
      </w:pPr>
      <w:r w:rsidRPr="00473B7B">
        <w:rPr>
          <w:rFonts w:ascii="Verdana" w:hAnsi="Verdana"/>
          <w:color w:val="000000" w:themeColor="text1"/>
          <w:sz w:val="22"/>
          <w:szCs w:val="22"/>
          <w:u w:color="0070C0"/>
          <w:lang w:val="en-GB"/>
        </w:rPr>
        <w:lastRenderedPageBreak/>
        <w:t xml:space="preserve">Annual reports, audits, incidents and risks are regularly reviewed by the CEO, safeguarding trustee and DSLs to develop individual school and Trust action plans which are then reviewed through regular monitoring meetings and reviews. </w:t>
      </w:r>
    </w:p>
    <w:p w14:paraId="4C63BA76" w14:textId="77777777" w:rsidR="00073EF5" w:rsidRPr="00473B7B" w:rsidRDefault="003621BB" w:rsidP="00473B7B">
      <w:pPr>
        <w:pStyle w:val="ListParagraph"/>
        <w:numPr>
          <w:ilvl w:val="0"/>
          <w:numId w:val="10"/>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The board receives an annual report from the CEO and </w:t>
      </w:r>
      <w:r w:rsidRPr="00473B7B">
        <w:rPr>
          <w:rFonts w:ascii="Verdana" w:hAnsi="Verdana"/>
          <w:color w:val="000000" w:themeColor="text1"/>
          <w:sz w:val="22"/>
          <w:szCs w:val="22"/>
          <w:u w:color="0070C0"/>
          <w:lang w:val="en-GB"/>
        </w:rPr>
        <w:t xml:space="preserve">Safeguarding Trustee </w:t>
      </w:r>
      <w:r w:rsidRPr="00473B7B">
        <w:rPr>
          <w:rFonts w:ascii="Verdana" w:hAnsi="Verdana"/>
          <w:color w:val="000000" w:themeColor="text1"/>
          <w:sz w:val="22"/>
          <w:szCs w:val="22"/>
          <w:lang w:val="en-GB"/>
        </w:rPr>
        <w:t>providing an overview of Trust schools’ safeguarding activity and providing assurance that required statutory returns have been completed.</w:t>
      </w:r>
    </w:p>
    <w:p w14:paraId="28F52067" w14:textId="3C04AE9B" w:rsidR="00073EF5" w:rsidRPr="00473B7B" w:rsidRDefault="003621BB" w:rsidP="00473B7B">
      <w:pPr>
        <w:pStyle w:val="ListParagraph"/>
        <w:numPr>
          <w:ilvl w:val="0"/>
          <w:numId w:val="10"/>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Additionally, the CEO </w:t>
      </w:r>
      <w:r w:rsidR="00D920FB">
        <w:rPr>
          <w:rFonts w:ascii="Verdana" w:hAnsi="Verdana"/>
          <w:color w:val="000000" w:themeColor="text1"/>
          <w:sz w:val="22"/>
          <w:szCs w:val="22"/>
          <w:lang w:val="en-GB"/>
        </w:rPr>
        <w:t xml:space="preserve">or Director of Education </w:t>
      </w:r>
      <w:r w:rsidRPr="00473B7B">
        <w:rPr>
          <w:rFonts w:ascii="Verdana" w:hAnsi="Verdana"/>
          <w:color w:val="000000" w:themeColor="text1"/>
          <w:sz w:val="22"/>
          <w:szCs w:val="22"/>
          <w:lang w:val="en-GB"/>
        </w:rPr>
        <w:t xml:space="preserve">provide regular exception and performance reports to the Trust </w:t>
      </w:r>
      <w:r w:rsidR="00704EDD">
        <w:rPr>
          <w:rFonts w:ascii="Verdana" w:hAnsi="Verdana"/>
          <w:color w:val="000000" w:themeColor="text1"/>
          <w:sz w:val="22"/>
          <w:szCs w:val="22"/>
          <w:lang w:val="en-GB"/>
        </w:rPr>
        <w:t>Risk &amp; Audit</w:t>
      </w:r>
      <w:r w:rsidR="00AB328D">
        <w:rPr>
          <w:rFonts w:ascii="Verdana" w:hAnsi="Verdana"/>
          <w:color w:val="000000" w:themeColor="text1"/>
          <w:sz w:val="22"/>
          <w:szCs w:val="22"/>
          <w:lang w:val="en-GB"/>
        </w:rPr>
        <w:t xml:space="preserve"> and Educational Standards</w:t>
      </w:r>
      <w:r w:rsidR="00704EDD" w:rsidRPr="00473B7B">
        <w:rPr>
          <w:rFonts w:ascii="Verdana" w:hAnsi="Verdana"/>
          <w:color w:val="000000" w:themeColor="text1"/>
          <w:sz w:val="22"/>
          <w:szCs w:val="22"/>
          <w:lang w:val="en-GB"/>
        </w:rPr>
        <w:t xml:space="preserve"> </w:t>
      </w:r>
      <w:r w:rsidRPr="00473B7B">
        <w:rPr>
          <w:rFonts w:ascii="Verdana" w:hAnsi="Verdana"/>
          <w:color w:val="000000" w:themeColor="text1"/>
          <w:sz w:val="22"/>
          <w:szCs w:val="22"/>
          <w:lang w:val="en-GB"/>
        </w:rPr>
        <w:t>Committee</w:t>
      </w:r>
      <w:r w:rsidR="00AB328D">
        <w:rPr>
          <w:rFonts w:ascii="Verdana" w:hAnsi="Verdana"/>
          <w:color w:val="000000" w:themeColor="text1"/>
          <w:sz w:val="22"/>
          <w:szCs w:val="22"/>
          <w:lang w:val="en-GB"/>
        </w:rPr>
        <w:t>s</w:t>
      </w:r>
      <w:r w:rsidRPr="00473B7B">
        <w:rPr>
          <w:rFonts w:ascii="Verdana" w:hAnsi="Verdana"/>
          <w:color w:val="000000" w:themeColor="text1"/>
          <w:sz w:val="22"/>
          <w:szCs w:val="22"/>
          <w:lang w:val="en-GB"/>
        </w:rPr>
        <w:t>.  Reports include actions taken to address any issues arising and the status of those actions (open/closed).</w:t>
      </w:r>
    </w:p>
    <w:p w14:paraId="5EE8D998" w14:textId="77777777" w:rsidR="00073EF5" w:rsidRPr="00473B7B" w:rsidRDefault="003621BB" w:rsidP="00473B7B">
      <w:pPr>
        <w:pStyle w:val="ListParagraph"/>
        <w:numPr>
          <w:ilvl w:val="0"/>
          <w:numId w:val="10"/>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The CEO also meets and reports regularly (2-3 times per year) to the safeguarding trustee to review progress against agreed actions and to consider issues that have arisen between meetings.  Ad hoc meetings are also arranged as necessary to consider and respond to specific incidents.</w:t>
      </w:r>
    </w:p>
    <w:p w14:paraId="25F095AE" w14:textId="77777777" w:rsidR="00073EF5" w:rsidRPr="00473B7B" w:rsidRDefault="003621BB" w:rsidP="00473B7B">
      <w:pPr>
        <w:pStyle w:val="ListParagraph"/>
        <w:numPr>
          <w:ilvl w:val="0"/>
          <w:numId w:val="10"/>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The safeguarding trustee reports: </w:t>
      </w:r>
    </w:p>
    <w:p w14:paraId="19AAF88C" w14:textId="1AAB3E9C" w:rsidR="00073EF5" w:rsidRPr="00473B7B" w:rsidRDefault="00E7750D" w:rsidP="00473B7B">
      <w:pPr>
        <w:pStyle w:val="ListParagraph"/>
        <w:numPr>
          <w:ilvl w:val="1"/>
          <w:numId w:val="10"/>
        </w:numPr>
        <w:jc w:val="both"/>
        <w:rPr>
          <w:rFonts w:ascii="Verdana" w:hAnsi="Verdana"/>
          <w:color w:val="000000" w:themeColor="text1"/>
          <w:sz w:val="22"/>
          <w:szCs w:val="22"/>
          <w:lang w:val="en-GB"/>
        </w:rPr>
      </w:pPr>
      <w:r>
        <w:rPr>
          <w:rFonts w:ascii="Verdana" w:hAnsi="Verdana"/>
          <w:color w:val="000000" w:themeColor="text1"/>
          <w:sz w:val="22"/>
          <w:szCs w:val="22"/>
          <w:lang w:val="en-GB"/>
        </w:rPr>
        <w:t>Annually to the</w:t>
      </w:r>
      <w:r w:rsidR="00234CFB">
        <w:rPr>
          <w:rFonts w:ascii="Verdana" w:hAnsi="Verdana"/>
          <w:color w:val="000000" w:themeColor="text1"/>
          <w:sz w:val="22"/>
          <w:szCs w:val="22"/>
          <w:lang w:val="en-GB"/>
        </w:rPr>
        <w:t xml:space="preserve"> </w:t>
      </w:r>
      <w:r w:rsidR="00DE3939">
        <w:rPr>
          <w:rFonts w:ascii="Verdana" w:hAnsi="Verdana"/>
          <w:color w:val="000000" w:themeColor="text1"/>
          <w:sz w:val="22"/>
          <w:szCs w:val="22"/>
          <w:lang w:val="en-GB"/>
        </w:rPr>
        <w:t>Trust Boar</w:t>
      </w:r>
      <w:r w:rsidR="00D920FB">
        <w:rPr>
          <w:rFonts w:ascii="Verdana" w:hAnsi="Verdana"/>
          <w:color w:val="000000" w:themeColor="text1"/>
          <w:sz w:val="22"/>
          <w:szCs w:val="22"/>
          <w:lang w:val="en-GB"/>
        </w:rPr>
        <w:t>d</w:t>
      </w:r>
      <w:r w:rsidR="00DE3939" w:rsidRPr="00473B7B">
        <w:rPr>
          <w:rFonts w:ascii="Verdana" w:hAnsi="Verdana"/>
          <w:color w:val="000000" w:themeColor="text1"/>
          <w:sz w:val="22"/>
          <w:szCs w:val="22"/>
          <w:lang w:val="en-GB"/>
        </w:rPr>
        <w:t xml:space="preserve"> </w:t>
      </w:r>
      <w:r w:rsidR="003621BB" w:rsidRPr="00473B7B">
        <w:rPr>
          <w:rFonts w:ascii="Verdana" w:hAnsi="Verdana"/>
          <w:color w:val="000000" w:themeColor="text1"/>
          <w:sz w:val="22"/>
          <w:szCs w:val="22"/>
          <w:lang w:val="en-GB"/>
        </w:rPr>
        <w:t>to provide an update on emerging risks and the progress of action plans</w:t>
      </w:r>
    </w:p>
    <w:p w14:paraId="4F0DDF83" w14:textId="77777777" w:rsidR="00073EF5" w:rsidRPr="00473B7B" w:rsidRDefault="003621BB" w:rsidP="00473B7B">
      <w:pPr>
        <w:pStyle w:val="ListParagraph"/>
        <w:numPr>
          <w:ilvl w:val="1"/>
          <w:numId w:val="10"/>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 xml:space="preserve">through queries, checks and challenges raised against appropriate agenda items at Board and Trust committee meetings </w:t>
      </w:r>
    </w:p>
    <w:p w14:paraId="1558BDF1" w14:textId="04CC935A" w:rsidR="007F3123" w:rsidRPr="00473B7B" w:rsidRDefault="003621BB" w:rsidP="00473B7B">
      <w:pPr>
        <w:pStyle w:val="ListParagraph"/>
        <w:numPr>
          <w:ilvl w:val="0"/>
          <w:numId w:val="10"/>
        </w:numPr>
        <w:jc w:val="both"/>
        <w:rPr>
          <w:rFonts w:ascii="Verdana" w:hAnsi="Verdana"/>
          <w:color w:val="000000" w:themeColor="text1"/>
          <w:sz w:val="22"/>
          <w:szCs w:val="22"/>
          <w:lang w:val="en-GB"/>
        </w:rPr>
      </w:pPr>
      <w:r w:rsidRPr="00473B7B">
        <w:rPr>
          <w:rFonts w:ascii="Verdana" w:hAnsi="Verdana"/>
          <w:color w:val="000000" w:themeColor="text1"/>
          <w:sz w:val="22"/>
          <w:szCs w:val="22"/>
          <w:lang w:val="en-GB"/>
        </w:rPr>
        <w:t>The safeguarding trustee and CEO work together to provide the board with an annual statement on safeguarding arrangements for inclusion</w:t>
      </w:r>
      <w:r w:rsidR="00C27F23" w:rsidRPr="00473B7B">
        <w:rPr>
          <w:rFonts w:ascii="Verdana" w:hAnsi="Verdana"/>
          <w:color w:val="000000" w:themeColor="text1"/>
          <w:sz w:val="22"/>
          <w:szCs w:val="22"/>
          <w:lang w:val="en-GB"/>
        </w:rPr>
        <w:t xml:space="preserve"> </w:t>
      </w:r>
      <w:r w:rsidRPr="00473B7B">
        <w:rPr>
          <w:rFonts w:ascii="Verdana" w:hAnsi="Verdana"/>
          <w:color w:val="000000" w:themeColor="text1"/>
          <w:sz w:val="22"/>
          <w:szCs w:val="22"/>
          <w:lang w:val="en-GB"/>
        </w:rPr>
        <w:t xml:space="preserve">in the statutory Annual Report. </w:t>
      </w:r>
    </w:p>
    <w:p w14:paraId="77A7BFA8" w14:textId="77777777" w:rsidR="00073EF5" w:rsidRPr="00473B7B" w:rsidRDefault="00073EF5" w:rsidP="00473B7B">
      <w:pPr>
        <w:pStyle w:val="Body"/>
        <w:jc w:val="both"/>
        <w:rPr>
          <w:color w:val="000000" w:themeColor="text1"/>
          <w:sz w:val="12"/>
          <w:szCs w:val="12"/>
        </w:rPr>
      </w:pPr>
    </w:p>
    <w:p w14:paraId="79708F68" w14:textId="0C485D9D" w:rsidR="00073EF5" w:rsidRPr="00473B7B" w:rsidRDefault="00233906" w:rsidP="00233906">
      <w:pPr>
        <w:pStyle w:val="Body"/>
        <w:jc w:val="both"/>
        <w:rPr>
          <w:color w:val="000000" w:themeColor="text1"/>
          <w:u w:val="single"/>
        </w:rPr>
      </w:pPr>
      <w:r>
        <w:rPr>
          <w:rFonts w:ascii="Verdana" w:hAnsi="Verdana"/>
          <w:color w:val="000000" w:themeColor="text1"/>
          <w:sz w:val="22"/>
          <w:szCs w:val="22"/>
          <w:u w:val="single"/>
        </w:rPr>
        <w:t xml:space="preserve">2024-25 </w:t>
      </w:r>
      <w:r w:rsidR="003621BB" w:rsidRPr="00473B7B">
        <w:rPr>
          <w:rFonts w:ascii="Verdana" w:hAnsi="Verdana"/>
          <w:color w:val="000000" w:themeColor="text1"/>
          <w:sz w:val="22"/>
          <w:szCs w:val="22"/>
          <w:u w:val="single"/>
        </w:rPr>
        <w:t>actions have included:</w:t>
      </w:r>
    </w:p>
    <w:p w14:paraId="0D269EA0" w14:textId="77777777" w:rsidR="003E0E3A" w:rsidRPr="003E0E3A" w:rsidRDefault="00EF1532" w:rsidP="00CC702A">
      <w:pPr>
        <w:pStyle w:val="ListParagraph"/>
        <w:numPr>
          <w:ilvl w:val="0"/>
          <w:numId w:val="34"/>
        </w:numPr>
        <w:jc w:val="both"/>
        <w:rPr>
          <w:rFonts w:ascii="Verdana" w:hAnsi="Verdana"/>
          <w:b/>
          <w:bCs/>
          <w:color w:val="000000" w:themeColor="text1"/>
          <w:sz w:val="22"/>
          <w:szCs w:val="22"/>
          <w:lang w:val="en-GB"/>
        </w:rPr>
      </w:pPr>
      <w:r w:rsidRPr="003E0E3A">
        <w:rPr>
          <w:rFonts w:ascii="Verdana" w:hAnsi="Verdana"/>
          <w:color w:val="000000" w:themeColor="text1"/>
          <w:sz w:val="22"/>
          <w:szCs w:val="22"/>
          <w:u w:color="0070C0"/>
          <w:lang w:val="en-GB"/>
        </w:rPr>
        <w:t>Implementation of cross-trust attendance and vulnerable learner strategies</w:t>
      </w:r>
      <w:r w:rsidR="009270BA" w:rsidRPr="003E0E3A">
        <w:rPr>
          <w:rFonts w:ascii="Verdana" w:hAnsi="Verdana"/>
          <w:color w:val="000000" w:themeColor="text1"/>
          <w:sz w:val="22"/>
          <w:szCs w:val="22"/>
          <w:u w:color="0070C0"/>
          <w:lang w:val="en-GB"/>
        </w:rPr>
        <w:t xml:space="preserve"> to improve outcomes for learners</w:t>
      </w:r>
    </w:p>
    <w:p w14:paraId="769D3A40" w14:textId="77777777" w:rsidR="003E0E3A" w:rsidRPr="003E0E3A" w:rsidRDefault="009270BA" w:rsidP="00CC702A">
      <w:pPr>
        <w:pStyle w:val="ListParagraph"/>
        <w:numPr>
          <w:ilvl w:val="0"/>
          <w:numId w:val="34"/>
        </w:numPr>
        <w:jc w:val="both"/>
        <w:rPr>
          <w:rFonts w:ascii="Verdana" w:hAnsi="Verdana"/>
          <w:b/>
          <w:bCs/>
          <w:color w:val="000000" w:themeColor="text1"/>
          <w:sz w:val="22"/>
          <w:szCs w:val="22"/>
          <w:lang w:val="en-GB"/>
        </w:rPr>
      </w:pPr>
      <w:r w:rsidRPr="003E0E3A">
        <w:rPr>
          <w:rFonts w:ascii="Verdana" w:hAnsi="Verdana"/>
          <w:color w:val="000000" w:themeColor="text1"/>
          <w:sz w:val="22"/>
          <w:szCs w:val="22"/>
          <w:u w:color="0070C0"/>
          <w:lang w:val="en-GB"/>
        </w:rPr>
        <w:t>Projects to implement online SCR and integrated dashboards to strengthen reporting and consider staff workload</w:t>
      </w:r>
    </w:p>
    <w:p w14:paraId="7EF9A747" w14:textId="77777777" w:rsidR="003E0E3A" w:rsidRPr="003E0E3A" w:rsidRDefault="00897898" w:rsidP="00CC702A">
      <w:pPr>
        <w:pStyle w:val="ListParagraph"/>
        <w:numPr>
          <w:ilvl w:val="0"/>
          <w:numId w:val="34"/>
        </w:numPr>
        <w:jc w:val="both"/>
        <w:rPr>
          <w:rFonts w:ascii="Verdana" w:hAnsi="Verdana"/>
          <w:b/>
          <w:bCs/>
          <w:color w:val="000000" w:themeColor="text1"/>
          <w:sz w:val="22"/>
          <w:szCs w:val="22"/>
          <w:lang w:val="en-GB"/>
        </w:rPr>
      </w:pPr>
      <w:r w:rsidRPr="003E0E3A">
        <w:rPr>
          <w:rFonts w:ascii="Verdana" w:hAnsi="Verdana"/>
          <w:color w:val="000000" w:themeColor="text1"/>
          <w:sz w:val="22"/>
          <w:szCs w:val="22"/>
          <w:u w:color="0070C0"/>
          <w:lang w:val="en-GB"/>
        </w:rPr>
        <w:t>Extended assurance framework to clarify requirements and capture all improvement activity across the Trust</w:t>
      </w:r>
    </w:p>
    <w:p w14:paraId="0F536F05" w14:textId="58B6FC4B" w:rsidR="00897898" w:rsidRPr="003E0E3A" w:rsidRDefault="00897898" w:rsidP="00CC702A">
      <w:pPr>
        <w:pStyle w:val="ListParagraph"/>
        <w:numPr>
          <w:ilvl w:val="0"/>
          <w:numId w:val="34"/>
        </w:numPr>
        <w:jc w:val="both"/>
        <w:rPr>
          <w:rFonts w:ascii="Verdana" w:hAnsi="Verdana"/>
          <w:b/>
          <w:bCs/>
          <w:color w:val="000000" w:themeColor="text1"/>
          <w:sz w:val="22"/>
          <w:szCs w:val="22"/>
          <w:lang w:val="en-GB"/>
        </w:rPr>
      </w:pPr>
      <w:r w:rsidRPr="003E0E3A">
        <w:rPr>
          <w:rFonts w:ascii="Verdana" w:hAnsi="Verdana"/>
          <w:color w:val="000000" w:themeColor="text1"/>
          <w:sz w:val="22"/>
          <w:szCs w:val="22"/>
          <w:u w:color="0070C0"/>
          <w:lang w:val="en-GB"/>
        </w:rPr>
        <w:t xml:space="preserve">Updates to policies and risk assessments to meet </w:t>
      </w:r>
      <w:r w:rsidR="0071404C" w:rsidRPr="003E0E3A">
        <w:rPr>
          <w:rFonts w:ascii="Verdana" w:hAnsi="Verdana"/>
          <w:color w:val="000000" w:themeColor="text1"/>
          <w:sz w:val="22"/>
          <w:szCs w:val="22"/>
          <w:u w:color="0070C0"/>
          <w:lang w:val="en-GB"/>
        </w:rPr>
        <w:t>statutory requirements e.g PREVENT, Neglect, Safer recruitment</w:t>
      </w:r>
    </w:p>
    <w:p w14:paraId="5CE7A765" w14:textId="77777777" w:rsidR="00FB4DD7" w:rsidRPr="00473B7B" w:rsidRDefault="00FB4DD7" w:rsidP="00473B7B">
      <w:pPr>
        <w:jc w:val="both"/>
        <w:rPr>
          <w:rFonts w:ascii="Verdana" w:eastAsia="Verdana" w:hAnsi="Verdana" w:cs="Verdana"/>
          <w:color w:val="000000" w:themeColor="text1"/>
          <w:sz w:val="10"/>
          <w:szCs w:val="10"/>
          <w:u w:color="000000"/>
          <w:lang w:val="en-GB" w:eastAsia="en-GB"/>
          <w14:textOutline w14:w="0" w14:cap="flat" w14:cmpd="sng" w14:algn="ctr">
            <w14:noFill/>
            <w14:prstDash w14:val="solid"/>
            <w14:bevel/>
          </w14:textOutline>
        </w:rPr>
      </w:pPr>
    </w:p>
    <w:p w14:paraId="3A974F27" w14:textId="205E4E1E" w:rsidR="00392D4C" w:rsidRPr="00473B7B" w:rsidRDefault="008E545A" w:rsidP="00473B7B">
      <w:pPr>
        <w:jc w:val="both"/>
        <w:rPr>
          <w:rFonts w:ascii="Verdana" w:hAnsi="Verdana"/>
          <w:b/>
          <w:bCs/>
          <w:color w:val="000000" w:themeColor="text1"/>
          <w:sz w:val="22"/>
          <w:szCs w:val="22"/>
        </w:rPr>
      </w:pPr>
      <w:r w:rsidRPr="00473B7B">
        <w:rPr>
          <w:rFonts w:ascii="Verdana" w:hAnsi="Verdana"/>
          <w:b/>
          <w:bCs/>
          <w:color w:val="000000" w:themeColor="text1"/>
          <w:sz w:val="22"/>
          <w:szCs w:val="22"/>
        </w:rPr>
        <w:t xml:space="preserve">Our framework </w:t>
      </w:r>
      <w:r w:rsidR="00BD4F87" w:rsidRPr="00473B7B">
        <w:rPr>
          <w:rFonts w:ascii="Verdana" w:hAnsi="Verdana"/>
          <w:b/>
          <w:bCs/>
          <w:color w:val="000000" w:themeColor="text1"/>
          <w:sz w:val="22"/>
          <w:szCs w:val="22"/>
        </w:rPr>
        <w:t>has been developed considering</w:t>
      </w:r>
      <w:r w:rsidR="00AB5AE0" w:rsidRPr="00473B7B">
        <w:rPr>
          <w:rFonts w:ascii="Verdana" w:hAnsi="Verdana"/>
          <w:b/>
          <w:bCs/>
          <w:color w:val="000000" w:themeColor="text1"/>
          <w:sz w:val="22"/>
          <w:szCs w:val="22"/>
        </w:rPr>
        <w:t>:</w:t>
      </w:r>
    </w:p>
    <w:p w14:paraId="0965BD1D" w14:textId="5F5DA372" w:rsidR="00F80AF5" w:rsidRPr="00473B7B" w:rsidRDefault="00F80AF5" w:rsidP="00473B7B">
      <w:pPr>
        <w:pStyle w:val="Body"/>
        <w:numPr>
          <w:ilvl w:val="0"/>
          <w:numId w:val="22"/>
        </w:numPr>
        <w:jc w:val="both"/>
        <w:rPr>
          <w:rFonts w:ascii="Verdana" w:eastAsia="Verdana" w:hAnsi="Verdana" w:cs="Verdana"/>
          <w:color w:val="000000" w:themeColor="text1"/>
          <w:sz w:val="22"/>
          <w:szCs w:val="22"/>
        </w:rPr>
      </w:pPr>
      <w:r w:rsidRPr="00473B7B">
        <w:rPr>
          <w:rFonts w:ascii="Verdana" w:eastAsia="Verdana" w:hAnsi="Verdana" w:cs="Verdana"/>
          <w:color w:val="000000" w:themeColor="text1"/>
          <w:sz w:val="22"/>
          <w:szCs w:val="22"/>
        </w:rPr>
        <w:t>Confederation of School Trust</w:t>
      </w:r>
      <w:r w:rsidR="00FB4DD7" w:rsidRPr="00473B7B">
        <w:rPr>
          <w:rFonts w:ascii="Verdana" w:eastAsia="Verdana" w:hAnsi="Verdana" w:cs="Verdana"/>
          <w:color w:val="000000" w:themeColor="text1"/>
          <w:sz w:val="22"/>
          <w:szCs w:val="22"/>
        </w:rPr>
        <w:t>s’</w:t>
      </w:r>
      <w:r w:rsidRPr="00473B7B">
        <w:rPr>
          <w:rFonts w:ascii="Verdana" w:eastAsia="Verdana" w:hAnsi="Verdana" w:cs="Verdana"/>
          <w:color w:val="000000" w:themeColor="text1"/>
          <w:sz w:val="22"/>
          <w:szCs w:val="22"/>
        </w:rPr>
        <w:t xml:space="preserve"> (CST): 3 C’s for Effective Safeguarding</w:t>
      </w:r>
    </w:p>
    <w:p w14:paraId="6E950D56" w14:textId="35D7644D" w:rsidR="00073EF5" w:rsidRPr="00473B7B" w:rsidRDefault="003621BB" w:rsidP="00473B7B">
      <w:pPr>
        <w:pStyle w:val="Body"/>
        <w:numPr>
          <w:ilvl w:val="0"/>
          <w:numId w:val="22"/>
        </w:numPr>
        <w:jc w:val="both"/>
        <w:rPr>
          <w:color w:val="000000" w:themeColor="text1"/>
        </w:rPr>
      </w:pPr>
      <w:r w:rsidRPr="00473B7B">
        <w:rPr>
          <w:rFonts w:ascii="Verdana" w:hAnsi="Verdana"/>
          <w:color w:val="000000" w:themeColor="text1"/>
          <w:sz w:val="22"/>
          <w:szCs w:val="22"/>
        </w:rPr>
        <w:t>the ‘</w:t>
      </w:r>
      <w:hyperlink r:id="rId7" w:history="1">
        <w:r w:rsidRPr="00473B7B">
          <w:rPr>
            <w:rStyle w:val="Hyperlink"/>
            <w:rFonts w:ascii="Verdana" w:hAnsi="Verdana"/>
            <w:color w:val="000000" w:themeColor="text1"/>
            <w:sz w:val="22"/>
            <w:szCs w:val="22"/>
          </w:rPr>
          <w:t>5 steps for effective MAT safeguarding</w:t>
        </w:r>
      </w:hyperlink>
      <w:r w:rsidRPr="00473B7B">
        <w:rPr>
          <w:rFonts w:ascii="Verdana" w:hAnsi="Verdana"/>
          <w:color w:val="000000" w:themeColor="text1"/>
          <w:sz w:val="22"/>
          <w:szCs w:val="22"/>
        </w:rPr>
        <w:t>’</w:t>
      </w:r>
      <w:r w:rsidRPr="00473B7B">
        <w:rPr>
          <w:rFonts w:ascii="Verdana" w:hAnsi="Verdana"/>
          <w:color w:val="000000" w:themeColor="text1"/>
          <w:sz w:val="22"/>
          <w:szCs w:val="22"/>
          <w:shd w:val="clear" w:color="auto" w:fill="FFFF00"/>
        </w:rPr>
        <w:t xml:space="preserve"> </w:t>
      </w:r>
    </w:p>
    <w:sectPr w:rsidR="00073EF5" w:rsidRPr="00473B7B" w:rsidSect="00473B7B">
      <w:headerReference w:type="default" r:id="rId8"/>
      <w:pgSz w:w="11900" w:h="16840"/>
      <w:pgMar w:top="737" w:right="737" w:bottom="737" w:left="73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51E03" w14:textId="77777777" w:rsidR="00971CAA" w:rsidRDefault="00971CAA">
      <w:r>
        <w:separator/>
      </w:r>
    </w:p>
  </w:endnote>
  <w:endnote w:type="continuationSeparator" w:id="0">
    <w:p w14:paraId="7DACCE89" w14:textId="77777777" w:rsidR="00971CAA" w:rsidRDefault="0097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ACF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14828" w14:textId="77777777" w:rsidR="00971CAA" w:rsidRDefault="00971CAA">
      <w:r>
        <w:separator/>
      </w:r>
    </w:p>
  </w:footnote>
  <w:footnote w:type="continuationSeparator" w:id="0">
    <w:p w14:paraId="02DBF453" w14:textId="77777777" w:rsidR="00971CAA" w:rsidRDefault="0097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5BCB" w14:textId="77777777" w:rsidR="00073EF5" w:rsidRDefault="003621BB">
    <w:pPr>
      <w:pStyle w:val="Header"/>
      <w:jc w:val="center"/>
    </w:pPr>
    <w:r>
      <w:rPr>
        <w:noProof/>
        <w:lang w:val="en-GB"/>
      </w:rPr>
      <w:drawing>
        <wp:inline distT="0" distB="0" distL="0" distR="0" wp14:anchorId="316FA076" wp14:editId="226BA1BD">
          <wp:extent cx="380121" cy="449234"/>
          <wp:effectExtent l="0" t="0" r="0" b="0"/>
          <wp:docPr id="1073741825" name="officeArt object" descr="ALT_Pos.png"/>
          <wp:cNvGraphicFramePr/>
          <a:graphic xmlns:a="http://schemas.openxmlformats.org/drawingml/2006/main">
            <a:graphicData uri="http://schemas.openxmlformats.org/drawingml/2006/picture">
              <pic:pic xmlns:pic="http://schemas.openxmlformats.org/drawingml/2006/picture">
                <pic:nvPicPr>
                  <pic:cNvPr id="1073741825" name="ALT_Pos.png" descr="ALT_Pos.png"/>
                  <pic:cNvPicPr>
                    <a:picLocks noChangeAspect="1"/>
                  </pic:cNvPicPr>
                </pic:nvPicPr>
                <pic:blipFill>
                  <a:blip r:embed="rId1"/>
                  <a:stretch>
                    <a:fillRect/>
                  </a:stretch>
                </pic:blipFill>
                <pic:spPr>
                  <a:xfrm>
                    <a:off x="0" y="0"/>
                    <a:ext cx="380121" cy="44923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765"/>
    <w:multiLevelType w:val="hybridMultilevel"/>
    <w:tmpl w:val="A2F62F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32C5"/>
    <w:multiLevelType w:val="multilevel"/>
    <w:tmpl w:val="FFFFFFFF"/>
    <w:lvl w:ilvl="0">
      <w:start w:val="2024"/>
      <w:numFmt w:val="decimal"/>
      <w:lvlText w:val="%1"/>
      <w:lvlJc w:val="left"/>
      <w:pPr>
        <w:ind w:left="940" w:hanging="940"/>
      </w:pPr>
      <w:rPr>
        <w:rFonts w:ascii="Verdana" w:hAnsi="Verdana" w:hint="default"/>
        <w:sz w:val="22"/>
      </w:rPr>
    </w:lvl>
    <w:lvl w:ilvl="1">
      <w:start w:val="25"/>
      <w:numFmt w:val="decimal"/>
      <w:lvlText w:val="%1-%2"/>
      <w:lvlJc w:val="left"/>
      <w:pPr>
        <w:ind w:left="940" w:hanging="940"/>
      </w:pPr>
      <w:rPr>
        <w:rFonts w:ascii="Verdana" w:hAnsi="Verdana" w:hint="default"/>
        <w:sz w:val="22"/>
      </w:rPr>
    </w:lvl>
    <w:lvl w:ilvl="2">
      <w:start w:val="1"/>
      <w:numFmt w:val="decimal"/>
      <w:lvlText w:val="%1-%2.%3"/>
      <w:lvlJc w:val="left"/>
      <w:pPr>
        <w:ind w:left="1080" w:hanging="1080"/>
      </w:pPr>
      <w:rPr>
        <w:rFonts w:ascii="Verdana" w:hAnsi="Verdana" w:hint="default"/>
        <w:sz w:val="22"/>
      </w:rPr>
    </w:lvl>
    <w:lvl w:ilvl="3">
      <w:start w:val="1"/>
      <w:numFmt w:val="decimal"/>
      <w:lvlText w:val="%1-%2.%3.%4"/>
      <w:lvlJc w:val="left"/>
      <w:pPr>
        <w:ind w:left="1080" w:hanging="1080"/>
      </w:pPr>
      <w:rPr>
        <w:rFonts w:ascii="Verdana" w:hAnsi="Verdana" w:hint="default"/>
        <w:sz w:val="22"/>
      </w:rPr>
    </w:lvl>
    <w:lvl w:ilvl="4">
      <w:start w:val="1"/>
      <w:numFmt w:val="decimal"/>
      <w:lvlText w:val="%1-%2.%3.%4.%5"/>
      <w:lvlJc w:val="left"/>
      <w:pPr>
        <w:ind w:left="1440" w:hanging="1440"/>
      </w:pPr>
      <w:rPr>
        <w:rFonts w:ascii="Verdana" w:hAnsi="Verdana" w:hint="default"/>
        <w:sz w:val="22"/>
      </w:rPr>
    </w:lvl>
    <w:lvl w:ilvl="5">
      <w:start w:val="1"/>
      <w:numFmt w:val="decimal"/>
      <w:lvlText w:val="%1-%2.%3.%4.%5.%6"/>
      <w:lvlJc w:val="left"/>
      <w:pPr>
        <w:ind w:left="1800" w:hanging="1800"/>
      </w:pPr>
      <w:rPr>
        <w:rFonts w:ascii="Verdana" w:hAnsi="Verdana" w:hint="default"/>
        <w:sz w:val="22"/>
      </w:rPr>
    </w:lvl>
    <w:lvl w:ilvl="6">
      <w:start w:val="1"/>
      <w:numFmt w:val="decimal"/>
      <w:lvlText w:val="%1-%2.%3.%4.%5.%6.%7"/>
      <w:lvlJc w:val="left"/>
      <w:pPr>
        <w:ind w:left="2160" w:hanging="2160"/>
      </w:pPr>
      <w:rPr>
        <w:rFonts w:ascii="Verdana" w:hAnsi="Verdana" w:hint="default"/>
        <w:sz w:val="22"/>
      </w:rPr>
    </w:lvl>
    <w:lvl w:ilvl="7">
      <w:start w:val="1"/>
      <w:numFmt w:val="decimal"/>
      <w:lvlText w:val="%1-%2.%3.%4.%5.%6.%7.%8"/>
      <w:lvlJc w:val="left"/>
      <w:pPr>
        <w:ind w:left="2160" w:hanging="2160"/>
      </w:pPr>
      <w:rPr>
        <w:rFonts w:ascii="Verdana" w:hAnsi="Verdana" w:hint="default"/>
        <w:sz w:val="22"/>
      </w:rPr>
    </w:lvl>
    <w:lvl w:ilvl="8">
      <w:start w:val="1"/>
      <w:numFmt w:val="decimal"/>
      <w:lvlText w:val="%1-%2.%3.%4.%5.%6.%7.%8.%9"/>
      <w:lvlJc w:val="left"/>
      <w:pPr>
        <w:ind w:left="2520" w:hanging="2520"/>
      </w:pPr>
      <w:rPr>
        <w:rFonts w:ascii="Verdana" w:hAnsi="Verdana" w:hint="default"/>
        <w:sz w:val="22"/>
      </w:rPr>
    </w:lvl>
  </w:abstractNum>
  <w:abstractNum w:abstractNumId="2" w15:restartNumberingAfterBreak="0">
    <w:nsid w:val="04C062F6"/>
    <w:multiLevelType w:val="hybridMultilevel"/>
    <w:tmpl w:val="846A57C4"/>
    <w:styleLink w:val="ImportedStyle4"/>
    <w:lvl w:ilvl="0" w:tplc="7AC090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52B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627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BCD3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EE7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A6A8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328A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16BB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EAE3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FA35BA"/>
    <w:multiLevelType w:val="hybridMultilevel"/>
    <w:tmpl w:val="D52451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D1077"/>
    <w:multiLevelType w:val="hybridMultilevel"/>
    <w:tmpl w:val="A38002A6"/>
    <w:styleLink w:val="ImportedStyle3"/>
    <w:lvl w:ilvl="0" w:tplc="0B60CA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5AC9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158A70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5662BF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EEC008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9743DD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B06DFE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76CBE3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D7EF78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554B8B"/>
    <w:multiLevelType w:val="hybridMultilevel"/>
    <w:tmpl w:val="957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0980"/>
    <w:multiLevelType w:val="hybridMultilevel"/>
    <w:tmpl w:val="7DA49E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060457"/>
    <w:multiLevelType w:val="hybridMultilevel"/>
    <w:tmpl w:val="FB129D24"/>
    <w:numStyleLink w:val="ImportedStyle8"/>
  </w:abstractNum>
  <w:abstractNum w:abstractNumId="8" w15:restartNumberingAfterBreak="0">
    <w:nsid w:val="1F4265B2"/>
    <w:multiLevelType w:val="hybridMultilevel"/>
    <w:tmpl w:val="3AA8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81F38"/>
    <w:multiLevelType w:val="hybridMultilevel"/>
    <w:tmpl w:val="9BF8EABA"/>
    <w:numStyleLink w:val="ImportedStyle7"/>
  </w:abstractNum>
  <w:abstractNum w:abstractNumId="10" w15:restartNumberingAfterBreak="0">
    <w:nsid w:val="26B07490"/>
    <w:multiLevelType w:val="hybridMultilevel"/>
    <w:tmpl w:val="245891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C45DA7"/>
    <w:multiLevelType w:val="hybridMultilevel"/>
    <w:tmpl w:val="2614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75DAD"/>
    <w:multiLevelType w:val="hybridMultilevel"/>
    <w:tmpl w:val="846A57C4"/>
    <w:numStyleLink w:val="ImportedStyle4"/>
  </w:abstractNum>
  <w:abstractNum w:abstractNumId="13" w15:restartNumberingAfterBreak="0">
    <w:nsid w:val="36AD4EFD"/>
    <w:multiLevelType w:val="hybridMultilevel"/>
    <w:tmpl w:val="E834C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C389F"/>
    <w:multiLevelType w:val="hybridMultilevel"/>
    <w:tmpl w:val="A38002A6"/>
    <w:numStyleLink w:val="ImportedStyle3"/>
  </w:abstractNum>
  <w:abstractNum w:abstractNumId="15" w15:restartNumberingAfterBreak="0">
    <w:nsid w:val="44913845"/>
    <w:multiLevelType w:val="hybridMultilevel"/>
    <w:tmpl w:val="DC4C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A332E"/>
    <w:multiLevelType w:val="hybridMultilevel"/>
    <w:tmpl w:val="A24606C8"/>
    <w:numStyleLink w:val="ImportedStyle2"/>
  </w:abstractNum>
  <w:abstractNum w:abstractNumId="17" w15:restartNumberingAfterBreak="0">
    <w:nsid w:val="4D0577DA"/>
    <w:multiLevelType w:val="multilevel"/>
    <w:tmpl w:val="FFFFFFFF"/>
    <w:lvl w:ilvl="0">
      <w:start w:val="2020"/>
      <w:numFmt w:val="decimal"/>
      <w:lvlText w:val="%1"/>
      <w:lvlJc w:val="left"/>
      <w:pPr>
        <w:ind w:left="940" w:hanging="940"/>
      </w:pPr>
      <w:rPr>
        <w:rFonts w:eastAsia="Arial Unicode MS" w:cs="Arial Unicode MS" w:hint="default"/>
      </w:rPr>
    </w:lvl>
    <w:lvl w:ilvl="1">
      <w:start w:val="21"/>
      <w:numFmt w:val="decimal"/>
      <w:lvlText w:val="%1-%2"/>
      <w:lvlJc w:val="left"/>
      <w:pPr>
        <w:ind w:left="940" w:hanging="940"/>
      </w:pPr>
      <w:rPr>
        <w:rFonts w:eastAsia="Arial Unicode MS" w:cs="Arial Unicode MS" w:hint="default"/>
      </w:rPr>
    </w:lvl>
    <w:lvl w:ilvl="2">
      <w:start w:val="1"/>
      <w:numFmt w:val="decimal"/>
      <w:lvlText w:val="%1-%2.%3"/>
      <w:lvlJc w:val="left"/>
      <w:pPr>
        <w:ind w:left="940" w:hanging="94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440" w:hanging="1440"/>
      </w:pPr>
      <w:rPr>
        <w:rFonts w:eastAsia="Arial Unicode MS" w:cs="Arial Unicode MS" w:hint="default"/>
      </w:rPr>
    </w:lvl>
    <w:lvl w:ilvl="5">
      <w:start w:val="1"/>
      <w:numFmt w:val="decimal"/>
      <w:lvlText w:val="%1-%2.%3.%4.%5.%6"/>
      <w:lvlJc w:val="left"/>
      <w:pPr>
        <w:ind w:left="1800" w:hanging="180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2160" w:hanging="2160"/>
      </w:pPr>
      <w:rPr>
        <w:rFonts w:eastAsia="Arial Unicode MS" w:cs="Arial Unicode MS" w:hint="default"/>
      </w:rPr>
    </w:lvl>
    <w:lvl w:ilvl="8">
      <w:start w:val="1"/>
      <w:numFmt w:val="decimal"/>
      <w:lvlText w:val="%1-%2.%3.%4.%5.%6.%7.%8.%9"/>
      <w:lvlJc w:val="left"/>
      <w:pPr>
        <w:ind w:left="2520" w:hanging="2520"/>
      </w:pPr>
      <w:rPr>
        <w:rFonts w:eastAsia="Arial Unicode MS" w:cs="Arial Unicode MS" w:hint="default"/>
      </w:rPr>
    </w:lvl>
  </w:abstractNum>
  <w:abstractNum w:abstractNumId="18" w15:restartNumberingAfterBreak="0">
    <w:nsid w:val="4E7F25F4"/>
    <w:multiLevelType w:val="hybridMultilevel"/>
    <w:tmpl w:val="6762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6A661D"/>
    <w:multiLevelType w:val="hybridMultilevel"/>
    <w:tmpl w:val="D4A098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33EA2"/>
    <w:multiLevelType w:val="hybridMultilevel"/>
    <w:tmpl w:val="FB129D24"/>
    <w:styleLink w:val="ImportedStyle8"/>
    <w:lvl w:ilvl="0" w:tplc="D7C668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42D0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1E40B2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7A2E3C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E3824D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8068DB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340D16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B427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B8819D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16301A"/>
    <w:multiLevelType w:val="hybridMultilevel"/>
    <w:tmpl w:val="CC56B290"/>
    <w:lvl w:ilvl="0" w:tplc="0809000D">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904573"/>
    <w:multiLevelType w:val="hybridMultilevel"/>
    <w:tmpl w:val="41D0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A0FF0"/>
    <w:multiLevelType w:val="hybridMultilevel"/>
    <w:tmpl w:val="5534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964E8"/>
    <w:multiLevelType w:val="hybridMultilevel"/>
    <w:tmpl w:val="1AC8CE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444A7"/>
    <w:multiLevelType w:val="hybridMultilevel"/>
    <w:tmpl w:val="08864E12"/>
    <w:styleLink w:val="ImportedStyle5"/>
    <w:lvl w:ilvl="0" w:tplc="8C7CE7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E8450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17CF3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88E4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0D6796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E8D7C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2A8F3F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654A28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A85B2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18A279D"/>
    <w:multiLevelType w:val="hybridMultilevel"/>
    <w:tmpl w:val="0738364C"/>
    <w:numStyleLink w:val="ImportedStyle1"/>
  </w:abstractNum>
  <w:abstractNum w:abstractNumId="27" w15:restartNumberingAfterBreak="0">
    <w:nsid w:val="61AD7F61"/>
    <w:multiLevelType w:val="hybridMultilevel"/>
    <w:tmpl w:val="5792DFE6"/>
    <w:lvl w:ilvl="0" w:tplc="FFFFFFFF">
      <w:numFmt w:val="bullet"/>
      <w:lvlText w:val="-"/>
      <w:lvlJc w:val="left"/>
      <w:pPr>
        <w:ind w:left="679" w:hanging="360"/>
      </w:pPr>
      <w:rPr>
        <w:rFonts w:ascii="Calibri" w:eastAsiaTheme="minorHAnsi" w:hAnsi="Calibri" w:cstheme="minorBidi" w:hint="default"/>
        <w:color w:val="1A1A1A" w:themeColor="background1" w:themeShade="1A"/>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28" w15:restartNumberingAfterBreak="0">
    <w:nsid w:val="62830D3B"/>
    <w:multiLevelType w:val="hybridMultilevel"/>
    <w:tmpl w:val="9BF8EABA"/>
    <w:styleLink w:val="ImportedStyle7"/>
    <w:lvl w:ilvl="0" w:tplc="83AE47C8">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B903F7E">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768879A">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042CDA8">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052389C">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2AE714">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B2C92D0">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88640A2">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114A73C">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F8A3E14"/>
    <w:multiLevelType w:val="hybridMultilevel"/>
    <w:tmpl w:val="A24606C8"/>
    <w:styleLink w:val="ImportedStyle2"/>
    <w:lvl w:ilvl="0" w:tplc="A17A34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6C3B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E34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129D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424A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3E5B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A015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3A08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C8B6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650574"/>
    <w:multiLevelType w:val="hybridMultilevel"/>
    <w:tmpl w:val="FFFFFFFF"/>
    <w:lvl w:ilvl="0" w:tplc="B2CA9D26">
      <w:start w:val="1"/>
      <w:numFmt w:val="bullet"/>
      <w:lvlText w:val=""/>
      <w:lvlJc w:val="left"/>
      <w:pPr>
        <w:tabs>
          <w:tab w:val="num" w:pos="720"/>
        </w:tabs>
        <w:ind w:left="720" w:hanging="360"/>
      </w:pPr>
      <w:rPr>
        <w:rFonts w:ascii="Wingdings" w:hAnsi="Wingdings" w:hint="default"/>
      </w:rPr>
    </w:lvl>
    <w:lvl w:ilvl="1" w:tplc="2BB2C298" w:tentative="1">
      <w:start w:val="1"/>
      <w:numFmt w:val="bullet"/>
      <w:lvlText w:val=""/>
      <w:lvlJc w:val="left"/>
      <w:pPr>
        <w:tabs>
          <w:tab w:val="num" w:pos="1440"/>
        </w:tabs>
        <w:ind w:left="1440" w:hanging="360"/>
      </w:pPr>
      <w:rPr>
        <w:rFonts w:ascii="Wingdings" w:hAnsi="Wingdings" w:hint="default"/>
      </w:rPr>
    </w:lvl>
    <w:lvl w:ilvl="2" w:tplc="B3E6199C" w:tentative="1">
      <w:start w:val="1"/>
      <w:numFmt w:val="bullet"/>
      <w:lvlText w:val=""/>
      <w:lvlJc w:val="left"/>
      <w:pPr>
        <w:tabs>
          <w:tab w:val="num" w:pos="2160"/>
        </w:tabs>
        <w:ind w:left="2160" w:hanging="360"/>
      </w:pPr>
      <w:rPr>
        <w:rFonts w:ascii="Wingdings" w:hAnsi="Wingdings" w:hint="default"/>
      </w:rPr>
    </w:lvl>
    <w:lvl w:ilvl="3" w:tplc="D024A68C" w:tentative="1">
      <w:start w:val="1"/>
      <w:numFmt w:val="bullet"/>
      <w:lvlText w:val=""/>
      <w:lvlJc w:val="left"/>
      <w:pPr>
        <w:tabs>
          <w:tab w:val="num" w:pos="2880"/>
        </w:tabs>
        <w:ind w:left="2880" w:hanging="360"/>
      </w:pPr>
      <w:rPr>
        <w:rFonts w:ascii="Wingdings" w:hAnsi="Wingdings" w:hint="default"/>
      </w:rPr>
    </w:lvl>
    <w:lvl w:ilvl="4" w:tplc="F81E4576" w:tentative="1">
      <w:start w:val="1"/>
      <w:numFmt w:val="bullet"/>
      <w:lvlText w:val=""/>
      <w:lvlJc w:val="left"/>
      <w:pPr>
        <w:tabs>
          <w:tab w:val="num" w:pos="3600"/>
        </w:tabs>
        <w:ind w:left="3600" w:hanging="360"/>
      </w:pPr>
      <w:rPr>
        <w:rFonts w:ascii="Wingdings" w:hAnsi="Wingdings" w:hint="default"/>
      </w:rPr>
    </w:lvl>
    <w:lvl w:ilvl="5" w:tplc="4F8AEBBE" w:tentative="1">
      <w:start w:val="1"/>
      <w:numFmt w:val="bullet"/>
      <w:lvlText w:val=""/>
      <w:lvlJc w:val="left"/>
      <w:pPr>
        <w:tabs>
          <w:tab w:val="num" w:pos="4320"/>
        </w:tabs>
        <w:ind w:left="4320" w:hanging="360"/>
      </w:pPr>
      <w:rPr>
        <w:rFonts w:ascii="Wingdings" w:hAnsi="Wingdings" w:hint="default"/>
      </w:rPr>
    </w:lvl>
    <w:lvl w:ilvl="6" w:tplc="8EA83310" w:tentative="1">
      <w:start w:val="1"/>
      <w:numFmt w:val="bullet"/>
      <w:lvlText w:val=""/>
      <w:lvlJc w:val="left"/>
      <w:pPr>
        <w:tabs>
          <w:tab w:val="num" w:pos="5040"/>
        </w:tabs>
        <w:ind w:left="5040" w:hanging="360"/>
      </w:pPr>
      <w:rPr>
        <w:rFonts w:ascii="Wingdings" w:hAnsi="Wingdings" w:hint="default"/>
      </w:rPr>
    </w:lvl>
    <w:lvl w:ilvl="7" w:tplc="481E3E7A" w:tentative="1">
      <w:start w:val="1"/>
      <w:numFmt w:val="bullet"/>
      <w:lvlText w:val=""/>
      <w:lvlJc w:val="left"/>
      <w:pPr>
        <w:tabs>
          <w:tab w:val="num" w:pos="5760"/>
        </w:tabs>
        <w:ind w:left="5760" w:hanging="360"/>
      </w:pPr>
      <w:rPr>
        <w:rFonts w:ascii="Wingdings" w:hAnsi="Wingdings" w:hint="default"/>
      </w:rPr>
    </w:lvl>
    <w:lvl w:ilvl="8" w:tplc="32DC974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2A513B"/>
    <w:multiLevelType w:val="hybridMultilevel"/>
    <w:tmpl w:val="0738364C"/>
    <w:styleLink w:val="ImportedStyle1"/>
    <w:lvl w:ilvl="0" w:tplc="6FA443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EA7A0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6F2B0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24EE4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3BA259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A4C93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0489A4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DF0CA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ED2A68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E252822"/>
    <w:multiLevelType w:val="hybridMultilevel"/>
    <w:tmpl w:val="08864E12"/>
    <w:numStyleLink w:val="ImportedStyle5"/>
  </w:abstractNum>
  <w:abstractNum w:abstractNumId="33" w15:restartNumberingAfterBreak="0">
    <w:nsid w:val="7F3C785B"/>
    <w:multiLevelType w:val="hybridMultilevel"/>
    <w:tmpl w:val="3A88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307278">
    <w:abstractNumId w:val="31"/>
  </w:num>
  <w:num w:numId="2" w16cid:durableId="373970382">
    <w:abstractNumId w:val="26"/>
  </w:num>
  <w:num w:numId="3" w16cid:durableId="744061739">
    <w:abstractNumId w:val="29"/>
  </w:num>
  <w:num w:numId="4" w16cid:durableId="955404017">
    <w:abstractNumId w:val="16"/>
  </w:num>
  <w:num w:numId="5" w16cid:durableId="1416245441">
    <w:abstractNumId w:val="4"/>
  </w:num>
  <w:num w:numId="6" w16cid:durableId="162476512">
    <w:abstractNumId w:val="14"/>
  </w:num>
  <w:num w:numId="7" w16cid:durableId="861017379">
    <w:abstractNumId w:val="2"/>
  </w:num>
  <w:num w:numId="8" w16cid:durableId="1525629413">
    <w:abstractNumId w:val="12"/>
  </w:num>
  <w:num w:numId="9" w16cid:durableId="1132596915">
    <w:abstractNumId w:val="25"/>
  </w:num>
  <w:num w:numId="10" w16cid:durableId="934166192">
    <w:abstractNumId w:val="32"/>
  </w:num>
  <w:num w:numId="11" w16cid:durableId="1914311887">
    <w:abstractNumId w:val="28"/>
  </w:num>
  <w:num w:numId="12" w16cid:durableId="1644699488">
    <w:abstractNumId w:val="9"/>
  </w:num>
  <w:num w:numId="13" w16cid:durableId="1022710304">
    <w:abstractNumId w:val="20"/>
  </w:num>
  <w:num w:numId="14" w16cid:durableId="1840542586">
    <w:abstractNumId w:val="7"/>
  </w:num>
  <w:num w:numId="15" w16cid:durableId="1041588206">
    <w:abstractNumId w:val="8"/>
  </w:num>
  <w:num w:numId="16" w16cid:durableId="368186560">
    <w:abstractNumId w:val="6"/>
  </w:num>
  <w:num w:numId="17" w16cid:durableId="983116936">
    <w:abstractNumId w:val="5"/>
  </w:num>
  <w:num w:numId="18" w16cid:durableId="496120119">
    <w:abstractNumId w:val="23"/>
  </w:num>
  <w:num w:numId="19" w16cid:durableId="2058046765">
    <w:abstractNumId w:val="18"/>
  </w:num>
  <w:num w:numId="20" w16cid:durableId="1654917484">
    <w:abstractNumId w:val="17"/>
  </w:num>
  <w:num w:numId="21" w16cid:durableId="1160072822">
    <w:abstractNumId w:val="15"/>
  </w:num>
  <w:num w:numId="22" w16cid:durableId="2009166917">
    <w:abstractNumId w:val="22"/>
  </w:num>
  <w:num w:numId="23" w16cid:durableId="403190081">
    <w:abstractNumId w:val="33"/>
  </w:num>
  <w:num w:numId="24" w16cid:durableId="1764688737">
    <w:abstractNumId w:val="19"/>
  </w:num>
  <w:num w:numId="25" w16cid:durableId="2087727307">
    <w:abstractNumId w:val="0"/>
  </w:num>
  <w:num w:numId="26" w16cid:durableId="1899432115">
    <w:abstractNumId w:val="30"/>
  </w:num>
  <w:num w:numId="27" w16cid:durableId="994651005">
    <w:abstractNumId w:val="10"/>
  </w:num>
  <w:num w:numId="28" w16cid:durableId="191384318">
    <w:abstractNumId w:val="3"/>
  </w:num>
  <w:num w:numId="29" w16cid:durableId="1187209476">
    <w:abstractNumId w:val="27"/>
  </w:num>
  <w:num w:numId="30" w16cid:durableId="1559511372">
    <w:abstractNumId w:val="13"/>
  </w:num>
  <w:num w:numId="31" w16cid:durableId="310673005">
    <w:abstractNumId w:val="24"/>
  </w:num>
  <w:num w:numId="32" w16cid:durableId="2138058734">
    <w:abstractNumId w:val="1"/>
  </w:num>
  <w:num w:numId="33" w16cid:durableId="1448232311">
    <w:abstractNumId w:val="11"/>
  </w:num>
  <w:num w:numId="34" w16cid:durableId="3170739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F5"/>
    <w:rsid w:val="00004AE4"/>
    <w:rsid w:val="00006562"/>
    <w:rsid w:val="00007D49"/>
    <w:rsid w:val="000129C7"/>
    <w:rsid w:val="00013326"/>
    <w:rsid w:val="00014A55"/>
    <w:rsid w:val="000204DD"/>
    <w:rsid w:val="0004062D"/>
    <w:rsid w:val="00044047"/>
    <w:rsid w:val="00044123"/>
    <w:rsid w:val="0006315D"/>
    <w:rsid w:val="00073EF5"/>
    <w:rsid w:val="000749AD"/>
    <w:rsid w:val="000750CA"/>
    <w:rsid w:val="000779AF"/>
    <w:rsid w:val="0008379B"/>
    <w:rsid w:val="000859DF"/>
    <w:rsid w:val="0008685C"/>
    <w:rsid w:val="00097A29"/>
    <w:rsid w:val="000B0616"/>
    <w:rsid w:val="000B1CB4"/>
    <w:rsid w:val="000B4050"/>
    <w:rsid w:val="000B5253"/>
    <w:rsid w:val="000C05AF"/>
    <w:rsid w:val="000C3D05"/>
    <w:rsid w:val="000D29A1"/>
    <w:rsid w:val="000D6186"/>
    <w:rsid w:val="000F3266"/>
    <w:rsid w:val="001069CC"/>
    <w:rsid w:val="001121F4"/>
    <w:rsid w:val="0011345E"/>
    <w:rsid w:val="001147CE"/>
    <w:rsid w:val="00127282"/>
    <w:rsid w:val="0015640F"/>
    <w:rsid w:val="00156641"/>
    <w:rsid w:val="00160A48"/>
    <w:rsid w:val="00161F2C"/>
    <w:rsid w:val="00163E63"/>
    <w:rsid w:val="001706DD"/>
    <w:rsid w:val="001736FF"/>
    <w:rsid w:val="001747B8"/>
    <w:rsid w:val="0017555D"/>
    <w:rsid w:val="00184848"/>
    <w:rsid w:val="00197C7B"/>
    <w:rsid w:val="001A5B1B"/>
    <w:rsid w:val="001B30B0"/>
    <w:rsid w:val="001B5616"/>
    <w:rsid w:val="001C04B2"/>
    <w:rsid w:val="001C34A3"/>
    <w:rsid w:val="001C5E07"/>
    <w:rsid w:val="001C7683"/>
    <w:rsid w:val="001E0211"/>
    <w:rsid w:val="001F0604"/>
    <w:rsid w:val="001F1BF5"/>
    <w:rsid w:val="001F3F23"/>
    <w:rsid w:val="001F60B4"/>
    <w:rsid w:val="001F71CB"/>
    <w:rsid w:val="001F7544"/>
    <w:rsid w:val="00204F8C"/>
    <w:rsid w:val="00212F55"/>
    <w:rsid w:val="00220402"/>
    <w:rsid w:val="00222C33"/>
    <w:rsid w:val="00223D62"/>
    <w:rsid w:val="00224FD6"/>
    <w:rsid w:val="002316E2"/>
    <w:rsid w:val="002338BA"/>
    <w:rsid w:val="00233906"/>
    <w:rsid w:val="00234CFB"/>
    <w:rsid w:val="002358AA"/>
    <w:rsid w:val="002422C6"/>
    <w:rsid w:val="0024267B"/>
    <w:rsid w:val="00243F37"/>
    <w:rsid w:val="00245D32"/>
    <w:rsid w:val="00247AD9"/>
    <w:rsid w:val="002569C8"/>
    <w:rsid w:val="00256E01"/>
    <w:rsid w:val="00260050"/>
    <w:rsid w:val="00262211"/>
    <w:rsid w:val="0026529A"/>
    <w:rsid w:val="00271D63"/>
    <w:rsid w:val="0027234E"/>
    <w:rsid w:val="00272CBB"/>
    <w:rsid w:val="00274E93"/>
    <w:rsid w:val="0028295B"/>
    <w:rsid w:val="002842FD"/>
    <w:rsid w:val="00294403"/>
    <w:rsid w:val="002A7F59"/>
    <w:rsid w:val="002B0FFD"/>
    <w:rsid w:val="002B2C42"/>
    <w:rsid w:val="002B431C"/>
    <w:rsid w:val="002B711A"/>
    <w:rsid w:val="002C1474"/>
    <w:rsid w:val="002C4421"/>
    <w:rsid w:val="002C603D"/>
    <w:rsid w:val="002D4EC3"/>
    <w:rsid w:val="002D662D"/>
    <w:rsid w:val="002D6900"/>
    <w:rsid w:val="002D7C25"/>
    <w:rsid w:val="002E06D9"/>
    <w:rsid w:val="002E1186"/>
    <w:rsid w:val="002E164F"/>
    <w:rsid w:val="002F0261"/>
    <w:rsid w:val="002F6BF2"/>
    <w:rsid w:val="002F7F8F"/>
    <w:rsid w:val="00302365"/>
    <w:rsid w:val="00305C12"/>
    <w:rsid w:val="0030681D"/>
    <w:rsid w:val="0032399B"/>
    <w:rsid w:val="0033470C"/>
    <w:rsid w:val="0033569C"/>
    <w:rsid w:val="00335ED2"/>
    <w:rsid w:val="00340AC3"/>
    <w:rsid w:val="00342A82"/>
    <w:rsid w:val="00343262"/>
    <w:rsid w:val="00346D6E"/>
    <w:rsid w:val="00350B06"/>
    <w:rsid w:val="00353F7E"/>
    <w:rsid w:val="00356085"/>
    <w:rsid w:val="00361E88"/>
    <w:rsid w:val="003621BB"/>
    <w:rsid w:val="0036541E"/>
    <w:rsid w:val="00372539"/>
    <w:rsid w:val="00374E8E"/>
    <w:rsid w:val="00380CD0"/>
    <w:rsid w:val="003850F5"/>
    <w:rsid w:val="00385B02"/>
    <w:rsid w:val="00392D4C"/>
    <w:rsid w:val="00394BC3"/>
    <w:rsid w:val="003A0B6F"/>
    <w:rsid w:val="003B04E8"/>
    <w:rsid w:val="003B1091"/>
    <w:rsid w:val="003B39E3"/>
    <w:rsid w:val="003C0137"/>
    <w:rsid w:val="003C3DAF"/>
    <w:rsid w:val="003C63CE"/>
    <w:rsid w:val="003C7869"/>
    <w:rsid w:val="003D3542"/>
    <w:rsid w:val="003D3F24"/>
    <w:rsid w:val="003D75E3"/>
    <w:rsid w:val="003E0E3A"/>
    <w:rsid w:val="003F43C0"/>
    <w:rsid w:val="003F72D3"/>
    <w:rsid w:val="00407AFB"/>
    <w:rsid w:val="0041414D"/>
    <w:rsid w:val="00425B7F"/>
    <w:rsid w:val="004310BA"/>
    <w:rsid w:val="00431EC8"/>
    <w:rsid w:val="0043536D"/>
    <w:rsid w:val="004409B9"/>
    <w:rsid w:val="004468F5"/>
    <w:rsid w:val="00451116"/>
    <w:rsid w:val="00460F65"/>
    <w:rsid w:val="004663B0"/>
    <w:rsid w:val="00473B7B"/>
    <w:rsid w:val="00476AD0"/>
    <w:rsid w:val="0047720D"/>
    <w:rsid w:val="004810CA"/>
    <w:rsid w:val="0048420C"/>
    <w:rsid w:val="004930BB"/>
    <w:rsid w:val="004A23CF"/>
    <w:rsid w:val="004A7769"/>
    <w:rsid w:val="004B1863"/>
    <w:rsid w:val="004B5262"/>
    <w:rsid w:val="004C1D43"/>
    <w:rsid w:val="004C731E"/>
    <w:rsid w:val="004D1CBD"/>
    <w:rsid w:val="004D2762"/>
    <w:rsid w:val="004D76CD"/>
    <w:rsid w:val="004D78EF"/>
    <w:rsid w:val="004F0413"/>
    <w:rsid w:val="004F3446"/>
    <w:rsid w:val="004F4439"/>
    <w:rsid w:val="004F5AAF"/>
    <w:rsid w:val="004F7326"/>
    <w:rsid w:val="004F747C"/>
    <w:rsid w:val="0050030F"/>
    <w:rsid w:val="005132CC"/>
    <w:rsid w:val="00523EA6"/>
    <w:rsid w:val="00525EE0"/>
    <w:rsid w:val="005347E1"/>
    <w:rsid w:val="005409FB"/>
    <w:rsid w:val="005519C8"/>
    <w:rsid w:val="00551AE5"/>
    <w:rsid w:val="00552E63"/>
    <w:rsid w:val="00555548"/>
    <w:rsid w:val="00571E97"/>
    <w:rsid w:val="00572741"/>
    <w:rsid w:val="0057344C"/>
    <w:rsid w:val="00573A52"/>
    <w:rsid w:val="00577DB7"/>
    <w:rsid w:val="00586678"/>
    <w:rsid w:val="00590290"/>
    <w:rsid w:val="005910CB"/>
    <w:rsid w:val="00593A23"/>
    <w:rsid w:val="00593C9C"/>
    <w:rsid w:val="00597A35"/>
    <w:rsid w:val="005A2211"/>
    <w:rsid w:val="005A45F2"/>
    <w:rsid w:val="005A6DA1"/>
    <w:rsid w:val="005A7792"/>
    <w:rsid w:val="005B0EEA"/>
    <w:rsid w:val="005B747F"/>
    <w:rsid w:val="005C1C46"/>
    <w:rsid w:val="005C51C4"/>
    <w:rsid w:val="005C6334"/>
    <w:rsid w:val="005C7D99"/>
    <w:rsid w:val="005D4294"/>
    <w:rsid w:val="005D7765"/>
    <w:rsid w:val="005E4D23"/>
    <w:rsid w:val="00600019"/>
    <w:rsid w:val="00600B50"/>
    <w:rsid w:val="006019FD"/>
    <w:rsid w:val="00604C02"/>
    <w:rsid w:val="00605C3E"/>
    <w:rsid w:val="00611E75"/>
    <w:rsid w:val="0061611F"/>
    <w:rsid w:val="00623CB9"/>
    <w:rsid w:val="006413EA"/>
    <w:rsid w:val="00641BAC"/>
    <w:rsid w:val="00642160"/>
    <w:rsid w:val="0064684E"/>
    <w:rsid w:val="00647E7E"/>
    <w:rsid w:val="00651478"/>
    <w:rsid w:val="006700BE"/>
    <w:rsid w:val="00671347"/>
    <w:rsid w:val="00671D34"/>
    <w:rsid w:val="00677867"/>
    <w:rsid w:val="00680A83"/>
    <w:rsid w:val="00680CEF"/>
    <w:rsid w:val="006874D5"/>
    <w:rsid w:val="00692E21"/>
    <w:rsid w:val="00695864"/>
    <w:rsid w:val="00697B9C"/>
    <w:rsid w:val="00697EDE"/>
    <w:rsid w:val="006A79C7"/>
    <w:rsid w:val="006B7E1A"/>
    <w:rsid w:val="006C2C52"/>
    <w:rsid w:val="006D20FF"/>
    <w:rsid w:val="006D4588"/>
    <w:rsid w:val="006D7435"/>
    <w:rsid w:val="006D7832"/>
    <w:rsid w:val="006E3E89"/>
    <w:rsid w:val="0070251F"/>
    <w:rsid w:val="00704EDD"/>
    <w:rsid w:val="00705C8F"/>
    <w:rsid w:val="007119C1"/>
    <w:rsid w:val="007126CA"/>
    <w:rsid w:val="0071404C"/>
    <w:rsid w:val="007156AB"/>
    <w:rsid w:val="0071663F"/>
    <w:rsid w:val="00716F02"/>
    <w:rsid w:val="00723406"/>
    <w:rsid w:val="00732110"/>
    <w:rsid w:val="00732FF0"/>
    <w:rsid w:val="00735793"/>
    <w:rsid w:val="00737CEF"/>
    <w:rsid w:val="00740879"/>
    <w:rsid w:val="0074121E"/>
    <w:rsid w:val="007439E8"/>
    <w:rsid w:val="00744F7C"/>
    <w:rsid w:val="00747419"/>
    <w:rsid w:val="0075687C"/>
    <w:rsid w:val="00767A3B"/>
    <w:rsid w:val="00770338"/>
    <w:rsid w:val="00771FB9"/>
    <w:rsid w:val="00772FE4"/>
    <w:rsid w:val="0077347B"/>
    <w:rsid w:val="007747BE"/>
    <w:rsid w:val="007777E2"/>
    <w:rsid w:val="007778AA"/>
    <w:rsid w:val="00777977"/>
    <w:rsid w:val="00783EE4"/>
    <w:rsid w:val="007840F1"/>
    <w:rsid w:val="00785786"/>
    <w:rsid w:val="00785ADD"/>
    <w:rsid w:val="007956F6"/>
    <w:rsid w:val="00796927"/>
    <w:rsid w:val="007A0807"/>
    <w:rsid w:val="007A65D9"/>
    <w:rsid w:val="007B13B6"/>
    <w:rsid w:val="007B2AD8"/>
    <w:rsid w:val="007B7671"/>
    <w:rsid w:val="007C32EC"/>
    <w:rsid w:val="007C39DC"/>
    <w:rsid w:val="007D1666"/>
    <w:rsid w:val="007D6251"/>
    <w:rsid w:val="007D68EA"/>
    <w:rsid w:val="007E2398"/>
    <w:rsid w:val="007F24B7"/>
    <w:rsid w:val="007F2ED8"/>
    <w:rsid w:val="007F3123"/>
    <w:rsid w:val="007F7544"/>
    <w:rsid w:val="00806F34"/>
    <w:rsid w:val="0081208A"/>
    <w:rsid w:val="00816781"/>
    <w:rsid w:val="008329CE"/>
    <w:rsid w:val="008424E4"/>
    <w:rsid w:val="0085100E"/>
    <w:rsid w:val="00853DC9"/>
    <w:rsid w:val="00855A41"/>
    <w:rsid w:val="00860ADC"/>
    <w:rsid w:val="00864F45"/>
    <w:rsid w:val="008672B5"/>
    <w:rsid w:val="00870D47"/>
    <w:rsid w:val="00877D70"/>
    <w:rsid w:val="008858E0"/>
    <w:rsid w:val="00890D9E"/>
    <w:rsid w:val="00897898"/>
    <w:rsid w:val="008C7052"/>
    <w:rsid w:val="008D32C1"/>
    <w:rsid w:val="008D3597"/>
    <w:rsid w:val="008D6D96"/>
    <w:rsid w:val="008D760D"/>
    <w:rsid w:val="008D78D8"/>
    <w:rsid w:val="008E18A5"/>
    <w:rsid w:val="008E1F97"/>
    <w:rsid w:val="008E34BE"/>
    <w:rsid w:val="008E381D"/>
    <w:rsid w:val="008E545A"/>
    <w:rsid w:val="008F0BDA"/>
    <w:rsid w:val="0091115C"/>
    <w:rsid w:val="009201E1"/>
    <w:rsid w:val="00920A98"/>
    <w:rsid w:val="0092579A"/>
    <w:rsid w:val="009270BA"/>
    <w:rsid w:val="00931B50"/>
    <w:rsid w:val="00931F30"/>
    <w:rsid w:val="00941D47"/>
    <w:rsid w:val="00946E3C"/>
    <w:rsid w:val="00951FAF"/>
    <w:rsid w:val="009567D7"/>
    <w:rsid w:val="00963DCA"/>
    <w:rsid w:val="00964ED6"/>
    <w:rsid w:val="00966DD5"/>
    <w:rsid w:val="009677BC"/>
    <w:rsid w:val="00971CAA"/>
    <w:rsid w:val="009736C8"/>
    <w:rsid w:val="00983C94"/>
    <w:rsid w:val="00992E56"/>
    <w:rsid w:val="009A070B"/>
    <w:rsid w:val="009A1F39"/>
    <w:rsid w:val="009A74C9"/>
    <w:rsid w:val="009B3293"/>
    <w:rsid w:val="009C3CF4"/>
    <w:rsid w:val="009C482C"/>
    <w:rsid w:val="009C7965"/>
    <w:rsid w:val="009D13EE"/>
    <w:rsid w:val="009E4C23"/>
    <w:rsid w:val="009E5F64"/>
    <w:rsid w:val="009F022B"/>
    <w:rsid w:val="009F4B5B"/>
    <w:rsid w:val="009F710C"/>
    <w:rsid w:val="00A014B7"/>
    <w:rsid w:val="00A12733"/>
    <w:rsid w:val="00A16107"/>
    <w:rsid w:val="00A21DAB"/>
    <w:rsid w:val="00A24882"/>
    <w:rsid w:val="00A3017E"/>
    <w:rsid w:val="00A3062B"/>
    <w:rsid w:val="00A3146B"/>
    <w:rsid w:val="00A34E59"/>
    <w:rsid w:val="00A37AB0"/>
    <w:rsid w:val="00A43F90"/>
    <w:rsid w:val="00A62537"/>
    <w:rsid w:val="00A63594"/>
    <w:rsid w:val="00A63C74"/>
    <w:rsid w:val="00A64073"/>
    <w:rsid w:val="00A707B8"/>
    <w:rsid w:val="00A72D22"/>
    <w:rsid w:val="00A83520"/>
    <w:rsid w:val="00A900AA"/>
    <w:rsid w:val="00A905BA"/>
    <w:rsid w:val="00A91F79"/>
    <w:rsid w:val="00A93E96"/>
    <w:rsid w:val="00A95B66"/>
    <w:rsid w:val="00AA0408"/>
    <w:rsid w:val="00AB328D"/>
    <w:rsid w:val="00AB5AE0"/>
    <w:rsid w:val="00AB66D1"/>
    <w:rsid w:val="00AC1DCB"/>
    <w:rsid w:val="00AC239A"/>
    <w:rsid w:val="00AC2F19"/>
    <w:rsid w:val="00AD329C"/>
    <w:rsid w:val="00AE6B4E"/>
    <w:rsid w:val="00AF7B66"/>
    <w:rsid w:val="00B04136"/>
    <w:rsid w:val="00B04E05"/>
    <w:rsid w:val="00B12279"/>
    <w:rsid w:val="00B23A81"/>
    <w:rsid w:val="00B26268"/>
    <w:rsid w:val="00B262C2"/>
    <w:rsid w:val="00B26F61"/>
    <w:rsid w:val="00B354C1"/>
    <w:rsid w:val="00B3780C"/>
    <w:rsid w:val="00B47A47"/>
    <w:rsid w:val="00B54567"/>
    <w:rsid w:val="00B54E42"/>
    <w:rsid w:val="00B56EC4"/>
    <w:rsid w:val="00B60B7D"/>
    <w:rsid w:val="00B63C6A"/>
    <w:rsid w:val="00B70354"/>
    <w:rsid w:val="00B74857"/>
    <w:rsid w:val="00B75EA6"/>
    <w:rsid w:val="00B82825"/>
    <w:rsid w:val="00B83B41"/>
    <w:rsid w:val="00B94179"/>
    <w:rsid w:val="00B9595B"/>
    <w:rsid w:val="00B969AA"/>
    <w:rsid w:val="00B97FF2"/>
    <w:rsid w:val="00BA19D9"/>
    <w:rsid w:val="00BA3140"/>
    <w:rsid w:val="00BA3E66"/>
    <w:rsid w:val="00BA4358"/>
    <w:rsid w:val="00BB3FDF"/>
    <w:rsid w:val="00BB4724"/>
    <w:rsid w:val="00BB5A62"/>
    <w:rsid w:val="00BC534A"/>
    <w:rsid w:val="00BD470E"/>
    <w:rsid w:val="00BD4B1D"/>
    <w:rsid w:val="00BD4F87"/>
    <w:rsid w:val="00BE157F"/>
    <w:rsid w:val="00BE1E72"/>
    <w:rsid w:val="00BE3ABC"/>
    <w:rsid w:val="00BE4CA7"/>
    <w:rsid w:val="00BF040D"/>
    <w:rsid w:val="00BF4F8B"/>
    <w:rsid w:val="00BF5CFB"/>
    <w:rsid w:val="00C00985"/>
    <w:rsid w:val="00C02DE7"/>
    <w:rsid w:val="00C03F04"/>
    <w:rsid w:val="00C106C9"/>
    <w:rsid w:val="00C25A6F"/>
    <w:rsid w:val="00C27F23"/>
    <w:rsid w:val="00C40146"/>
    <w:rsid w:val="00C44CC8"/>
    <w:rsid w:val="00C5361C"/>
    <w:rsid w:val="00C54F9C"/>
    <w:rsid w:val="00C632AE"/>
    <w:rsid w:val="00C675C2"/>
    <w:rsid w:val="00C67882"/>
    <w:rsid w:val="00C678A2"/>
    <w:rsid w:val="00C67D98"/>
    <w:rsid w:val="00C70A2A"/>
    <w:rsid w:val="00C76981"/>
    <w:rsid w:val="00C774D4"/>
    <w:rsid w:val="00C84753"/>
    <w:rsid w:val="00C92BB7"/>
    <w:rsid w:val="00C94609"/>
    <w:rsid w:val="00C9707E"/>
    <w:rsid w:val="00CA1F80"/>
    <w:rsid w:val="00CB0509"/>
    <w:rsid w:val="00CB20FC"/>
    <w:rsid w:val="00CC07EC"/>
    <w:rsid w:val="00CC2176"/>
    <w:rsid w:val="00CC3A35"/>
    <w:rsid w:val="00CC4138"/>
    <w:rsid w:val="00CC702A"/>
    <w:rsid w:val="00CD218B"/>
    <w:rsid w:val="00CD7D64"/>
    <w:rsid w:val="00CE1698"/>
    <w:rsid w:val="00CE6179"/>
    <w:rsid w:val="00CF0693"/>
    <w:rsid w:val="00CF090F"/>
    <w:rsid w:val="00CF1485"/>
    <w:rsid w:val="00CF3E10"/>
    <w:rsid w:val="00CF56D2"/>
    <w:rsid w:val="00CF6DCC"/>
    <w:rsid w:val="00D00C4E"/>
    <w:rsid w:val="00D038B1"/>
    <w:rsid w:val="00D04FAB"/>
    <w:rsid w:val="00D061C2"/>
    <w:rsid w:val="00D20865"/>
    <w:rsid w:val="00D2162C"/>
    <w:rsid w:val="00D3127A"/>
    <w:rsid w:val="00D37632"/>
    <w:rsid w:val="00D504D3"/>
    <w:rsid w:val="00D61B5A"/>
    <w:rsid w:val="00D623DF"/>
    <w:rsid w:val="00D62F93"/>
    <w:rsid w:val="00D639BB"/>
    <w:rsid w:val="00D63C57"/>
    <w:rsid w:val="00D71AB5"/>
    <w:rsid w:val="00D71C3F"/>
    <w:rsid w:val="00D802D6"/>
    <w:rsid w:val="00D83210"/>
    <w:rsid w:val="00D920FB"/>
    <w:rsid w:val="00D9275F"/>
    <w:rsid w:val="00D95A75"/>
    <w:rsid w:val="00D95C59"/>
    <w:rsid w:val="00D96D32"/>
    <w:rsid w:val="00DA06EE"/>
    <w:rsid w:val="00DA13EC"/>
    <w:rsid w:val="00DA62DB"/>
    <w:rsid w:val="00DA7BB0"/>
    <w:rsid w:val="00DB2994"/>
    <w:rsid w:val="00DB56F6"/>
    <w:rsid w:val="00DB6FCA"/>
    <w:rsid w:val="00DC4287"/>
    <w:rsid w:val="00DD4698"/>
    <w:rsid w:val="00DD7182"/>
    <w:rsid w:val="00DE3939"/>
    <w:rsid w:val="00DE50C5"/>
    <w:rsid w:val="00DF2842"/>
    <w:rsid w:val="00DF2F63"/>
    <w:rsid w:val="00E020DA"/>
    <w:rsid w:val="00E03659"/>
    <w:rsid w:val="00E04881"/>
    <w:rsid w:val="00E10188"/>
    <w:rsid w:val="00E13C88"/>
    <w:rsid w:val="00E25F7F"/>
    <w:rsid w:val="00E3206A"/>
    <w:rsid w:val="00E351BF"/>
    <w:rsid w:val="00E42341"/>
    <w:rsid w:val="00E4251E"/>
    <w:rsid w:val="00E43F6A"/>
    <w:rsid w:val="00E46AB4"/>
    <w:rsid w:val="00E46D1D"/>
    <w:rsid w:val="00E647C9"/>
    <w:rsid w:val="00E65279"/>
    <w:rsid w:val="00E6542B"/>
    <w:rsid w:val="00E663EC"/>
    <w:rsid w:val="00E7137A"/>
    <w:rsid w:val="00E726F4"/>
    <w:rsid w:val="00E7514B"/>
    <w:rsid w:val="00E7750D"/>
    <w:rsid w:val="00E9489E"/>
    <w:rsid w:val="00EA0807"/>
    <w:rsid w:val="00EA2530"/>
    <w:rsid w:val="00EA3519"/>
    <w:rsid w:val="00EB4D6F"/>
    <w:rsid w:val="00EB596F"/>
    <w:rsid w:val="00EC5994"/>
    <w:rsid w:val="00EC5F0B"/>
    <w:rsid w:val="00EC6B4D"/>
    <w:rsid w:val="00EC704E"/>
    <w:rsid w:val="00ED21DD"/>
    <w:rsid w:val="00ED4995"/>
    <w:rsid w:val="00ED5174"/>
    <w:rsid w:val="00ED5B8B"/>
    <w:rsid w:val="00ED6400"/>
    <w:rsid w:val="00EE658B"/>
    <w:rsid w:val="00EF02F3"/>
    <w:rsid w:val="00EF074A"/>
    <w:rsid w:val="00EF1532"/>
    <w:rsid w:val="00EF23E7"/>
    <w:rsid w:val="00EF3952"/>
    <w:rsid w:val="00EF4177"/>
    <w:rsid w:val="00F04FB1"/>
    <w:rsid w:val="00F06195"/>
    <w:rsid w:val="00F112F1"/>
    <w:rsid w:val="00F23984"/>
    <w:rsid w:val="00F252DA"/>
    <w:rsid w:val="00F255A2"/>
    <w:rsid w:val="00F34802"/>
    <w:rsid w:val="00F43DA4"/>
    <w:rsid w:val="00F441C0"/>
    <w:rsid w:val="00F56770"/>
    <w:rsid w:val="00F57813"/>
    <w:rsid w:val="00F612AE"/>
    <w:rsid w:val="00F651F9"/>
    <w:rsid w:val="00F657AA"/>
    <w:rsid w:val="00F65A98"/>
    <w:rsid w:val="00F70531"/>
    <w:rsid w:val="00F71F38"/>
    <w:rsid w:val="00F77CF9"/>
    <w:rsid w:val="00F80AF5"/>
    <w:rsid w:val="00F83262"/>
    <w:rsid w:val="00F83C87"/>
    <w:rsid w:val="00F85284"/>
    <w:rsid w:val="00F85A2F"/>
    <w:rsid w:val="00F87EBD"/>
    <w:rsid w:val="00F92724"/>
    <w:rsid w:val="00F971DC"/>
    <w:rsid w:val="00FB4DD7"/>
    <w:rsid w:val="00FC32E3"/>
    <w:rsid w:val="00FC5392"/>
    <w:rsid w:val="00FD67A9"/>
    <w:rsid w:val="00FD78CF"/>
    <w:rsid w:val="00FE426A"/>
    <w:rsid w:val="00FF5749"/>
    <w:rsid w:val="00FF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2C28"/>
  <w15:docId w15:val="{CA6DD77D-4B97-415F-A89B-8A1E6B94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outline w:val="0"/>
      <w:color w:val="0563C1"/>
      <w:sz w:val="22"/>
      <w:szCs w:val="22"/>
      <w:u w:val="single" w:color="0563C1"/>
    </w:rPr>
  </w:style>
  <w:style w:type="character" w:styleId="CommentReference">
    <w:name w:val="annotation reference"/>
    <w:basedOn w:val="DefaultParagraphFont"/>
    <w:uiPriority w:val="99"/>
    <w:semiHidden/>
    <w:unhideWhenUsed/>
    <w:rsid w:val="00431EC8"/>
    <w:rPr>
      <w:sz w:val="16"/>
      <w:szCs w:val="16"/>
    </w:rPr>
  </w:style>
  <w:style w:type="paragraph" w:styleId="CommentText">
    <w:name w:val="annotation text"/>
    <w:basedOn w:val="Normal"/>
    <w:link w:val="CommentTextChar"/>
    <w:uiPriority w:val="99"/>
    <w:unhideWhenUsed/>
    <w:rsid w:val="00431EC8"/>
    <w:rPr>
      <w:sz w:val="20"/>
      <w:szCs w:val="20"/>
    </w:rPr>
  </w:style>
  <w:style w:type="character" w:customStyle="1" w:styleId="CommentTextChar">
    <w:name w:val="Comment Text Char"/>
    <w:basedOn w:val="DefaultParagraphFont"/>
    <w:link w:val="CommentText"/>
    <w:uiPriority w:val="99"/>
    <w:rsid w:val="00431EC8"/>
    <w:rPr>
      <w:lang w:val="en-US" w:eastAsia="en-US"/>
    </w:rPr>
  </w:style>
  <w:style w:type="paragraph" w:styleId="CommentSubject">
    <w:name w:val="annotation subject"/>
    <w:basedOn w:val="CommentText"/>
    <w:next w:val="CommentText"/>
    <w:link w:val="CommentSubjectChar"/>
    <w:uiPriority w:val="99"/>
    <w:semiHidden/>
    <w:unhideWhenUsed/>
    <w:rsid w:val="00431EC8"/>
    <w:rPr>
      <w:b/>
      <w:bCs/>
    </w:rPr>
  </w:style>
  <w:style w:type="character" w:customStyle="1" w:styleId="CommentSubjectChar">
    <w:name w:val="Comment Subject Char"/>
    <w:basedOn w:val="CommentTextChar"/>
    <w:link w:val="CommentSubject"/>
    <w:uiPriority w:val="99"/>
    <w:semiHidden/>
    <w:rsid w:val="00431EC8"/>
    <w:rPr>
      <w:b/>
      <w:bCs/>
      <w:lang w:val="en-US" w:eastAsia="en-US"/>
    </w:rPr>
  </w:style>
  <w:style w:type="paragraph" w:styleId="Footer">
    <w:name w:val="footer"/>
    <w:basedOn w:val="Normal"/>
    <w:link w:val="FooterChar"/>
    <w:uiPriority w:val="99"/>
    <w:unhideWhenUsed/>
    <w:rsid w:val="006700BE"/>
    <w:pPr>
      <w:tabs>
        <w:tab w:val="center" w:pos="4513"/>
        <w:tab w:val="right" w:pos="9026"/>
      </w:tabs>
    </w:pPr>
  </w:style>
  <w:style w:type="character" w:customStyle="1" w:styleId="FooterChar">
    <w:name w:val="Footer Char"/>
    <w:basedOn w:val="DefaultParagraphFont"/>
    <w:link w:val="Footer"/>
    <w:uiPriority w:val="99"/>
    <w:rsid w:val="006700BE"/>
    <w:rPr>
      <w:sz w:val="24"/>
      <w:szCs w:val="24"/>
      <w:lang w:val="en-US" w:eastAsia="en-US"/>
    </w:rPr>
  </w:style>
  <w:style w:type="paragraph" w:customStyle="1" w:styleId="TableStyle2A">
    <w:name w:val="Table Style 2 A"/>
    <w:rsid w:val="002C4421"/>
    <w:rPr>
      <w:rFonts w:ascii="Arial" w:hAnsi="Arial" w:cs="Arial Unicode MS"/>
      <w:color w:val="000000"/>
      <w:sz w:val="22"/>
      <w:szCs w:val="22"/>
      <w:u w:color="000000"/>
      <w:lang w:val="fr-FR"/>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735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793"/>
    <w:rPr>
      <w:rFonts w:ascii="Segoe UI" w:hAnsi="Segoe UI" w:cs="Segoe UI"/>
      <w:sz w:val="18"/>
      <w:szCs w:val="18"/>
      <w:lang w:val="en-US" w:eastAsia="en-US"/>
    </w:rPr>
  </w:style>
  <w:style w:type="table" w:styleId="TableGrid">
    <w:name w:val="Table Grid"/>
    <w:basedOn w:val="TableNormal"/>
    <w:uiPriority w:val="39"/>
    <w:rsid w:val="00DC4287"/>
    <w:pPr>
      <w:pBdr>
        <w:top w:val="none" w:sz="0" w:space="0" w:color="auto"/>
        <w:left w:val="none" w:sz="0" w:space="0" w:color="auto"/>
        <w:bottom w:val="none" w:sz="0" w:space="0" w:color="auto"/>
        <w:right w:val="none" w:sz="0" w:space="0" w:color="auto"/>
        <w:between w:val="none" w:sz="0" w:space="0" w:color="auto"/>
        <w:bar w:val="none" w:sz="0" w:color="auto"/>
      </w:pBdr>
      <w:ind w:left="340" w:hanging="170"/>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4AE4"/>
    <w:rPr>
      <w:color w:val="605E5C"/>
      <w:shd w:val="clear" w:color="auto" w:fill="E1DFDD"/>
    </w:rPr>
  </w:style>
  <w:style w:type="character" w:styleId="FollowedHyperlink">
    <w:name w:val="FollowedHyperlink"/>
    <w:basedOn w:val="DefaultParagraphFont"/>
    <w:uiPriority w:val="99"/>
    <w:semiHidden/>
    <w:unhideWhenUsed/>
    <w:rsid w:val="00004AE4"/>
    <w:rPr>
      <w:color w:val="FF00FF" w:themeColor="followedHyperlink"/>
      <w:u w:val="single"/>
    </w:rPr>
  </w:style>
  <w:style w:type="paragraph" w:styleId="Revision">
    <w:name w:val="Revision"/>
    <w:hidden/>
    <w:uiPriority w:val="99"/>
    <w:semiHidden/>
    <w:rsid w:val="00234C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simprovement.net/safeguarding-in-m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 Clerk</dc:creator>
  <cp:lastModifiedBy>Lynn Fathers</cp:lastModifiedBy>
  <cp:revision>13</cp:revision>
  <dcterms:created xsi:type="dcterms:W3CDTF">2025-06-28T08:03:00Z</dcterms:created>
  <dcterms:modified xsi:type="dcterms:W3CDTF">2025-06-30T12:50:00Z</dcterms:modified>
</cp:coreProperties>
</file>