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AF56D" w14:textId="77777777" w:rsidR="00783B50" w:rsidRPr="00783B50" w:rsidRDefault="00783B50" w:rsidP="001A447B">
      <w:pPr>
        <w:pStyle w:val="Heading1"/>
      </w:pPr>
      <w:bookmarkStart w:id="0" w:name="_Toc116296888"/>
      <w:r w:rsidRPr="0076145B">
        <w:rPr>
          <w:noProof/>
          <w:lang w:eastAsia="en-GB"/>
        </w:rPr>
        <w:drawing>
          <wp:anchor distT="0" distB="0" distL="114300" distR="114300" simplePos="0" relativeHeight="251659264" behindDoc="0" locked="0" layoutInCell="1" allowOverlap="1" wp14:anchorId="335D9F7D" wp14:editId="29BC4020">
            <wp:simplePos x="0" y="0"/>
            <wp:positionH relativeFrom="margin">
              <wp:align>left</wp:align>
            </wp:positionH>
            <wp:positionV relativeFrom="page">
              <wp:posOffset>430734</wp:posOffset>
            </wp:positionV>
            <wp:extent cx="1070610" cy="1266825"/>
            <wp:effectExtent l="0" t="0" r="0" b="9525"/>
            <wp:wrapSquare wrapText="bothSides"/>
            <wp:docPr id="1" name="Picture 1" descr="C:\Users\ALTClerk\Documents\Clerking Documentation\ALT\06 ALT Admin\ALT Logos\Logos\Colour\ALT_Colou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1070610" cy="1266825"/>
                    </a:xfrm>
                    <a:prstGeom prst="rect">
                      <a:avLst/>
                    </a:prstGeom>
                    <a:noFill/>
                    <a:ln>
                      <a:noFill/>
                      <a:prstDash/>
                    </a:ln>
                  </pic:spPr>
                </pic:pic>
              </a:graphicData>
            </a:graphic>
          </wp:anchor>
        </w:drawing>
      </w:r>
      <w:r w:rsidR="001A447B">
        <w:t>Data security breach incidents management procedure</w:t>
      </w:r>
      <w:bookmarkEnd w:id="0"/>
    </w:p>
    <w:p w14:paraId="710621C0" w14:textId="77777777" w:rsidR="00783B50" w:rsidRPr="00783B50" w:rsidRDefault="00783B50" w:rsidP="001A447B"/>
    <w:sdt>
      <w:sdtPr>
        <w:rPr>
          <w:rFonts w:asciiTheme="minorHAnsi" w:eastAsiaTheme="minorHAnsi" w:hAnsiTheme="minorHAnsi" w:cstheme="minorBidi"/>
          <w:color w:val="auto"/>
          <w:sz w:val="22"/>
          <w:szCs w:val="22"/>
          <w:lang w:val="en-GB"/>
        </w:rPr>
        <w:id w:val="-957330181"/>
        <w:docPartObj>
          <w:docPartGallery w:val="Table of Contents"/>
          <w:docPartUnique/>
        </w:docPartObj>
      </w:sdtPr>
      <w:sdtEndPr>
        <w:rPr>
          <w:rFonts w:ascii="Gill Sans MT" w:hAnsi="Gill Sans MT"/>
          <w:noProof/>
        </w:rPr>
      </w:sdtEndPr>
      <w:sdtContent>
        <w:p w14:paraId="1349A3B6" w14:textId="77777777" w:rsidR="00783B50" w:rsidRPr="00783B50" w:rsidRDefault="00783B50" w:rsidP="001A447B">
          <w:pPr>
            <w:pStyle w:val="TOCHeading"/>
            <w:rPr>
              <w:rStyle w:val="Heading2Char"/>
            </w:rPr>
          </w:pPr>
          <w:r w:rsidRPr="00783B50">
            <w:rPr>
              <w:rStyle w:val="Heading2Char"/>
            </w:rPr>
            <w:t>Contents</w:t>
          </w:r>
        </w:p>
        <w:p w14:paraId="0B1A3265" w14:textId="77777777" w:rsidR="00EE15CF" w:rsidRDefault="00783B50" w:rsidP="00EE15CF">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16296889" w:history="1">
            <w:r w:rsidR="00EE15CF" w:rsidRPr="00790836">
              <w:rPr>
                <w:rStyle w:val="Hyperlink"/>
                <w:noProof/>
              </w:rPr>
              <w:t>Background</w:t>
            </w:r>
            <w:r w:rsidR="00EE15CF">
              <w:rPr>
                <w:noProof/>
                <w:webHidden/>
              </w:rPr>
              <w:tab/>
            </w:r>
            <w:r w:rsidR="00EE15CF">
              <w:rPr>
                <w:noProof/>
                <w:webHidden/>
              </w:rPr>
              <w:fldChar w:fldCharType="begin"/>
            </w:r>
            <w:r w:rsidR="00EE15CF">
              <w:rPr>
                <w:noProof/>
                <w:webHidden/>
              </w:rPr>
              <w:instrText xml:space="preserve"> PAGEREF _Toc116296889 \h </w:instrText>
            </w:r>
            <w:r w:rsidR="00EE15CF">
              <w:rPr>
                <w:noProof/>
                <w:webHidden/>
              </w:rPr>
            </w:r>
            <w:r w:rsidR="00EE15CF">
              <w:rPr>
                <w:noProof/>
                <w:webHidden/>
              </w:rPr>
              <w:fldChar w:fldCharType="separate"/>
            </w:r>
            <w:r w:rsidR="005A301D">
              <w:rPr>
                <w:noProof/>
                <w:webHidden/>
              </w:rPr>
              <w:t>1</w:t>
            </w:r>
            <w:r w:rsidR="00EE15CF">
              <w:rPr>
                <w:noProof/>
                <w:webHidden/>
              </w:rPr>
              <w:fldChar w:fldCharType="end"/>
            </w:r>
          </w:hyperlink>
        </w:p>
        <w:p w14:paraId="070C05CA" w14:textId="77777777" w:rsidR="00EE15CF" w:rsidRDefault="00EE15CF">
          <w:pPr>
            <w:pStyle w:val="TOC2"/>
            <w:tabs>
              <w:tab w:val="right" w:leader="dot" w:pos="9016"/>
            </w:tabs>
            <w:rPr>
              <w:rFonts w:asciiTheme="minorHAnsi" w:eastAsiaTheme="minorEastAsia" w:hAnsiTheme="minorHAnsi"/>
              <w:noProof/>
              <w:lang w:eastAsia="en-GB"/>
            </w:rPr>
          </w:pPr>
          <w:hyperlink w:anchor="_Toc116296890" w:history="1">
            <w:r w:rsidRPr="00790836">
              <w:rPr>
                <w:rStyle w:val="Hyperlink"/>
                <w:noProof/>
              </w:rPr>
              <w:t>Aim</w:t>
            </w:r>
            <w:r>
              <w:rPr>
                <w:noProof/>
                <w:webHidden/>
              </w:rPr>
              <w:tab/>
            </w:r>
            <w:r>
              <w:rPr>
                <w:noProof/>
                <w:webHidden/>
              </w:rPr>
              <w:fldChar w:fldCharType="begin"/>
            </w:r>
            <w:r>
              <w:rPr>
                <w:noProof/>
                <w:webHidden/>
              </w:rPr>
              <w:instrText xml:space="preserve"> PAGEREF _Toc116296890 \h </w:instrText>
            </w:r>
            <w:r>
              <w:rPr>
                <w:noProof/>
                <w:webHidden/>
              </w:rPr>
            </w:r>
            <w:r>
              <w:rPr>
                <w:noProof/>
                <w:webHidden/>
              </w:rPr>
              <w:fldChar w:fldCharType="separate"/>
            </w:r>
            <w:r w:rsidR="005A301D">
              <w:rPr>
                <w:noProof/>
                <w:webHidden/>
              </w:rPr>
              <w:t>1</w:t>
            </w:r>
            <w:r>
              <w:rPr>
                <w:noProof/>
                <w:webHidden/>
              </w:rPr>
              <w:fldChar w:fldCharType="end"/>
            </w:r>
          </w:hyperlink>
        </w:p>
        <w:p w14:paraId="7346D997" w14:textId="77777777" w:rsidR="00EE15CF" w:rsidRDefault="00EE15CF">
          <w:pPr>
            <w:pStyle w:val="TOC2"/>
            <w:tabs>
              <w:tab w:val="right" w:leader="dot" w:pos="9016"/>
            </w:tabs>
            <w:rPr>
              <w:rFonts w:asciiTheme="minorHAnsi" w:eastAsiaTheme="minorEastAsia" w:hAnsiTheme="minorHAnsi"/>
              <w:noProof/>
              <w:lang w:eastAsia="en-GB"/>
            </w:rPr>
          </w:pPr>
          <w:hyperlink w:anchor="_Toc116296891" w:history="1">
            <w:r w:rsidRPr="00790836">
              <w:rPr>
                <w:rStyle w:val="Hyperlink"/>
                <w:noProof/>
              </w:rPr>
              <w:t>Definition</w:t>
            </w:r>
            <w:r>
              <w:rPr>
                <w:noProof/>
                <w:webHidden/>
              </w:rPr>
              <w:tab/>
            </w:r>
            <w:r>
              <w:rPr>
                <w:noProof/>
                <w:webHidden/>
              </w:rPr>
              <w:fldChar w:fldCharType="begin"/>
            </w:r>
            <w:r>
              <w:rPr>
                <w:noProof/>
                <w:webHidden/>
              </w:rPr>
              <w:instrText xml:space="preserve"> PAGEREF _Toc116296891 \h </w:instrText>
            </w:r>
            <w:r>
              <w:rPr>
                <w:noProof/>
                <w:webHidden/>
              </w:rPr>
            </w:r>
            <w:r>
              <w:rPr>
                <w:noProof/>
                <w:webHidden/>
              </w:rPr>
              <w:fldChar w:fldCharType="separate"/>
            </w:r>
            <w:r w:rsidR="005A301D">
              <w:rPr>
                <w:noProof/>
                <w:webHidden/>
              </w:rPr>
              <w:t>2</w:t>
            </w:r>
            <w:r>
              <w:rPr>
                <w:noProof/>
                <w:webHidden/>
              </w:rPr>
              <w:fldChar w:fldCharType="end"/>
            </w:r>
          </w:hyperlink>
        </w:p>
        <w:p w14:paraId="00167371" w14:textId="77777777" w:rsidR="00EE15CF" w:rsidRDefault="00EE15CF">
          <w:pPr>
            <w:pStyle w:val="TOC2"/>
            <w:tabs>
              <w:tab w:val="right" w:leader="dot" w:pos="9016"/>
            </w:tabs>
            <w:rPr>
              <w:rFonts w:asciiTheme="minorHAnsi" w:eastAsiaTheme="minorEastAsia" w:hAnsiTheme="minorHAnsi"/>
              <w:noProof/>
              <w:lang w:eastAsia="en-GB"/>
            </w:rPr>
          </w:pPr>
          <w:hyperlink w:anchor="_Toc116296892" w:history="1">
            <w:r w:rsidRPr="00790836">
              <w:rPr>
                <w:rStyle w:val="Hyperlink"/>
                <w:noProof/>
              </w:rPr>
              <w:t>Scope</w:t>
            </w:r>
            <w:r>
              <w:rPr>
                <w:noProof/>
                <w:webHidden/>
              </w:rPr>
              <w:tab/>
            </w:r>
            <w:r>
              <w:rPr>
                <w:noProof/>
                <w:webHidden/>
              </w:rPr>
              <w:fldChar w:fldCharType="begin"/>
            </w:r>
            <w:r>
              <w:rPr>
                <w:noProof/>
                <w:webHidden/>
              </w:rPr>
              <w:instrText xml:space="preserve"> PAGEREF _Toc116296892 \h </w:instrText>
            </w:r>
            <w:r>
              <w:rPr>
                <w:noProof/>
                <w:webHidden/>
              </w:rPr>
            </w:r>
            <w:r>
              <w:rPr>
                <w:noProof/>
                <w:webHidden/>
              </w:rPr>
              <w:fldChar w:fldCharType="separate"/>
            </w:r>
            <w:r w:rsidR="005A301D">
              <w:rPr>
                <w:noProof/>
                <w:webHidden/>
              </w:rPr>
              <w:t>2</w:t>
            </w:r>
            <w:r>
              <w:rPr>
                <w:noProof/>
                <w:webHidden/>
              </w:rPr>
              <w:fldChar w:fldCharType="end"/>
            </w:r>
          </w:hyperlink>
        </w:p>
        <w:p w14:paraId="785753A5" w14:textId="77777777" w:rsidR="00EE15CF" w:rsidRDefault="00EE15CF">
          <w:pPr>
            <w:pStyle w:val="TOC2"/>
            <w:tabs>
              <w:tab w:val="right" w:leader="dot" w:pos="9016"/>
            </w:tabs>
            <w:rPr>
              <w:rFonts w:asciiTheme="minorHAnsi" w:eastAsiaTheme="minorEastAsia" w:hAnsiTheme="minorHAnsi"/>
              <w:noProof/>
              <w:lang w:eastAsia="en-GB"/>
            </w:rPr>
          </w:pPr>
          <w:hyperlink w:anchor="_Toc116296893" w:history="1">
            <w:r w:rsidRPr="00790836">
              <w:rPr>
                <w:rStyle w:val="Hyperlink"/>
                <w:noProof/>
              </w:rPr>
              <w:t>Responsibilities</w:t>
            </w:r>
            <w:r>
              <w:rPr>
                <w:noProof/>
                <w:webHidden/>
              </w:rPr>
              <w:tab/>
            </w:r>
            <w:r>
              <w:rPr>
                <w:noProof/>
                <w:webHidden/>
              </w:rPr>
              <w:fldChar w:fldCharType="begin"/>
            </w:r>
            <w:r>
              <w:rPr>
                <w:noProof/>
                <w:webHidden/>
              </w:rPr>
              <w:instrText xml:space="preserve"> PAGEREF _Toc116296893 \h </w:instrText>
            </w:r>
            <w:r>
              <w:rPr>
                <w:noProof/>
                <w:webHidden/>
              </w:rPr>
            </w:r>
            <w:r>
              <w:rPr>
                <w:noProof/>
                <w:webHidden/>
              </w:rPr>
              <w:fldChar w:fldCharType="separate"/>
            </w:r>
            <w:r w:rsidR="005A301D">
              <w:rPr>
                <w:noProof/>
                <w:webHidden/>
              </w:rPr>
              <w:t>2</w:t>
            </w:r>
            <w:r>
              <w:rPr>
                <w:noProof/>
                <w:webHidden/>
              </w:rPr>
              <w:fldChar w:fldCharType="end"/>
            </w:r>
          </w:hyperlink>
        </w:p>
        <w:p w14:paraId="4930D77B" w14:textId="77777777" w:rsidR="00EE15CF" w:rsidRDefault="00EE15CF">
          <w:pPr>
            <w:pStyle w:val="TOC2"/>
            <w:tabs>
              <w:tab w:val="right" w:leader="dot" w:pos="9016"/>
            </w:tabs>
            <w:rPr>
              <w:rFonts w:asciiTheme="minorHAnsi" w:eastAsiaTheme="minorEastAsia" w:hAnsiTheme="minorHAnsi"/>
              <w:noProof/>
              <w:lang w:eastAsia="en-GB"/>
            </w:rPr>
          </w:pPr>
          <w:hyperlink w:anchor="_Toc116296894" w:history="1">
            <w:r w:rsidRPr="00790836">
              <w:rPr>
                <w:rStyle w:val="Hyperlink"/>
                <w:noProof/>
              </w:rPr>
              <w:t>Data Classification</w:t>
            </w:r>
            <w:r>
              <w:rPr>
                <w:noProof/>
                <w:webHidden/>
              </w:rPr>
              <w:tab/>
            </w:r>
            <w:r>
              <w:rPr>
                <w:noProof/>
                <w:webHidden/>
              </w:rPr>
              <w:fldChar w:fldCharType="begin"/>
            </w:r>
            <w:r>
              <w:rPr>
                <w:noProof/>
                <w:webHidden/>
              </w:rPr>
              <w:instrText xml:space="preserve"> PAGEREF _Toc116296894 \h </w:instrText>
            </w:r>
            <w:r>
              <w:rPr>
                <w:noProof/>
                <w:webHidden/>
              </w:rPr>
            </w:r>
            <w:r>
              <w:rPr>
                <w:noProof/>
                <w:webHidden/>
              </w:rPr>
              <w:fldChar w:fldCharType="separate"/>
            </w:r>
            <w:r w:rsidR="005A301D">
              <w:rPr>
                <w:noProof/>
                <w:webHidden/>
              </w:rPr>
              <w:t>3</w:t>
            </w:r>
            <w:r>
              <w:rPr>
                <w:noProof/>
                <w:webHidden/>
              </w:rPr>
              <w:fldChar w:fldCharType="end"/>
            </w:r>
          </w:hyperlink>
        </w:p>
        <w:p w14:paraId="71C75895" w14:textId="77777777" w:rsidR="00EE15CF" w:rsidRDefault="00EE15CF">
          <w:pPr>
            <w:pStyle w:val="TOC2"/>
            <w:tabs>
              <w:tab w:val="right" w:leader="dot" w:pos="9016"/>
            </w:tabs>
            <w:rPr>
              <w:rFonts w:asciiTheme="minorHAnsi" w:eastAsiaTheme="minorEastAsia" w:hAnsiTheme="minorHAnsi"/>
              <w:noProof/>
              <w:lang w:eastAsia="en-GB"/>
            </w:rPr>
          </w:pPr>
          <w:hyperlink w:anchor="_Toc116296895" w:history="1">
            <w:r w:rsidRPr="00790836">
              <w:rPr>
                <w:rStyle w:val="Hyperlink"/>
                <w:noProof/>
              </w:rPr>
              <w:t>Data Security Breach Reporting</w:t>
            </w:r>
            <w:r>
              <w:rPr>
                <w:noProof/>
                <w:webHidden/>
              </w:rPr>
              <w:tab/>
            </w:r>
            <w:r>
              <w:rPr>
                <w:noProof/>
                <w:webHidden/>
              </w:rPr>
              <w:fldChar w:fldCharType="begin"/>
            </w:r>
            <w:r>
              <w:rPr>
                <w:noProof/>
                <w:webHidden/>
              </w:rPr>
              <w:instrText xml:space="preserve"> PAGEREF _Toc116296895 \h </w:instrText>
            </w:r>
            <w:r>
              <w:rPr>
                <w:noProof/>
                <w:webHidden/>
              </w:rPr>
            </w:r>
            <w:r>
              <w:rPr>
                <w:noProof/>
                <w:webHidden/>
              </w:rPr>
              <w:fldChar w:fldCharType="separate"/>
            </w:r>
            <w:r w:rsidR="005A301D">
              <w:rPr>
                <w:noProof/>
                <w:webHidden/>
              </w:rPr>
              <w:t>3</w:t>
            </w:r>
            <w:r>
              <w:rPr>
                <w:noProof/>
                <w:webHidden/>
              </w:rPr>
              <w:fldChar w:fldCharType="end"/>
            </w:r>
          </w:hyperlink>
        </w:p>
        <w:p w14:paraId="079E303D" w14:textId="77777777" w:rsidR="00EE15CF" w:rsidRDefault="00EE15CF">
          <w:pPr>
            <w:pStyle w:val="TOC2"/>
            <w:tabs>
              <w:tab w:val="right" w:leader="dot" w:pos="9016"/>
            </w:tabs>
            <w:rPr>
              <w:rFonts w:asciiTheme="minorHAnsi" w:eastAsiaTheme="minorEastAsia" w:hAnsiTheme="minorHAnsi"/>
              <w:noProof/>
              <w:lang w:eastAsia="en-GB"/>
            </w:rPr>
          </w:pPr>
          <w:hyperlink w:anchor="_Toc116296896" w:history="1">
            <w:r w:rsidRPr="00790836">
              <w:rPr>
                <w:rStyle w:val="Hyperlink"/>
                <w:noProof/>
              </w:rPr>
              <w:t>Data Breach Management Plan</w:t>
            </w:r>
            <w:r>
              <w:rPr>
                <w:noProof/>
                <w:webHidden/>
              </w:rPr>
              <w:tab/>
            </w:r>
            <w:r>
              <w:rPr>
                <w:noProof/>
                <w:webHidden/>
              </w:rPr>
              <w:fldChar w:fldCharType="begin"/>
            </w:r>
            <w:r>
              <w:rPr>
                <w:noProof/>
                <w:webHidden/>
              </w:rPr>
              <w:instrText xml:space="preserve"> PAGEREF _Toc116296896 \h </w:instrText>
            </w:r>
            <w:r>
              <w:rPr>
                <w:noProof/>
                <w:webHidden/>
              </w:rPr>
            </w:r>
            <w:r>
              <w:rPr>
                <w:noProof/>
                <w:webHidden/>
              </w:rPr>
              <w:fldChar w:fldCharType="separate"/>
            </w:r>
            <w:r w:rsidR="005A301D">
              <w:rPr>
                <w:noProof/>
                <w:webHidden/>
              </w:rPr>
              <w:t>4</w:t>
            </w:r>
            <w:r>
              <w:rPr>
                <w:noProof/>
                <w:webHidden/>
              </w:rPr>
              <w:fldChar w:fldCharType="end"/>
            </w:r>
          </w:hyperlink>
        </w:p>
        <w:p w14:paraId="5AAD3B0C" w14:textId="77777777" w:rsidR="00EE15CF" w:rsidRDefault="00EE15CF">
          <w:pPr>
            <w:pStyle w:val="TOC2"/>
            <w:tabs>
              <w:tab w:val="right" w:leader="dot" w:pos="9016"/>
            </w:tabs>
            <w:rPr>
              <w:rFonts w:asciiTheme="minorHAnsi" w:eastAsiaTheme="minorEastAsia" w:hAnsiTheme="minorHAnsi"/>
              <w:noProof/>
              <w:lang w:eastAsia="en-GB"/>
            </w:rPr>
          </w:pPr>
          <w:hyperlink w:anchor="_Toc116296897" w:history="1">
            <w:r w:rsidRPr="00790836">
              <w:rPr>
                <w:rStyle w:val="Hyperlink"/>
                <w:noProof/>
              </w:rPr>
              <w:t>Authority</w:t>
            </w:r>
            <w:r>
              <w:rPr>
                <w:noProof/>
                <w:webHidden/>
              </w:rPr>
              <w:tab/>
            </w:r>
            <w:r>
              <w:rPr>
                <w:noProof/>
                <w:webHidden/>
              </w:rPr>
              <w:fldChar w:fldCharType="begin"/>
            </w:r>
            <w:r>
              <w:rPr>
                <w:noProof/>
                <w:webHidden/>
              </w:rPr>
              <w:instrText xml:space="preserve"> PAGEREF _Toc116296897 \h </w:instrText>
            </w:r>
            <w:r>
              <w:rPr>
                <w:noProof/>
                <w:webHidden/>
              </w:rPr>
            </w:r>
            <w:r>
              <w:rPr>
                <w:noProof/>
                <w:webHidden/>
              </w:rPr>
              <w:fldChar w:fldCharType="separate"/>
            </w:r>
            <w:r w:rsidR="005A301D">
              <w:rPr>
                <w:noProof/>
                <w:webHidden/>
              </w:rPr>
              <w:t>4</w:t>
            </w:r>
            <w:r>
              <w:rPr>
                <w:noProof/>
                <w:webHidden/>
              </w:rPr>
              <w:fldChar w:fldCharType="end"/>
            </w:r>
          </w:hyperlink>
        </w:p>
        <w:p w14:paraId="42BF1F9D" w14:textId="77777777" w:rsidR="00EE15CF" w:rsidRDefault="00EE15CF">
          <w:pPr>
            <w:pStyle w:val="TOC2"/>
            <w:tabs>
              <w:tab w:val="right" w:leader="dot" w:pos="9016"/>
            </w:tabs>
            <w:rPr>
              <w:rFonts w:asciiTheme="minorHAnsi" w:eastAsiaTheme="minorEastAsia" w:hAnsiTheme="minorHAnsi"/>
              <w:noProof/>
              <w:lang w:eastAsia="en-GB"/>
            </w:rPr>
          </w:pPr>
          <w:hyperlink w:anchor="_Toc116296898" w:history="1">
            <w:r w:rsidRPr="00790836">
              <w:rPr>
                <w:rStyle w:val="Hyperlink"/>
                <w:noProof/>
              </w:rPr>
              <w:t>Review</w:t>
            </w:r>
            <w:r>
              <w:rPr>
                <w:noProof/>
                <w:webHidden/>
              </w:rPr>
              <w:tab/>
            </w:r>
            <w:r>
              <w:rPr>
                <w:noProof/>
                <w:webHidden/>
              </w:rPr>
              <w:fldChar w:fldCharType="begin"/>
            </w:r>
            <w:r>
              <w:rPr>
                <w:noProof/>
                <w:webHidden/>
              </w:rPr>
              <w:instrText xml:space="preserve"> PAGEREF _Toc116296898 \h </w:instrText>
            </w:r>
            <w:r>
              <w:rPr>
                <w:noProof/>
                <w:webHidden/>
              </w:rPr>
            </w:r>
            <w:r>
              <w:rPr>
                <w:noProof/>
                <w:webHidden/>
              </w:rPr>
              <w:fldChar w:fldCharType="separate"/>
            </w:r>
            <w:r w:rsidR="005A301D">
              <w:rPr>
                <w:noProof/>
                <w:webHidden/>
              </w:rPr>
              <w:t>4</w:t>
            </w:r>
            <w:r>
              <w:rPr>
                <w:noProof/>
                <w:webHidden/>
              </w:rPr>
              <w:fldChar w:fldCharType="end"/>
            </w:r>
          </w:hyperlink>
        </w:p>
        <w:p w14:paraId="392CA539" w14:textId="77777777" w:rsidR="00EE15CF" w:rsidRDefault="00EE15CF">
          <w:pPr>
            <w:pStyle w:val="TOC2"/>
            <w:tabs>
              <w:tab w:val="right" w:leader="dot" w:pos="9016"/>
            </w:tabs>
            <w:rPr>
              <w:rFonts w:asciiTheme="minorHAnsi" w:eastAsiaTheme="minorEastAsia" w:hAnsiTheme="minorHAnsi"/>
              <w:noProof/>
              <w:lang w:eastAsia="en-GB"/>
            </w:rPr>
          </w:pPr>
          <w:hyperlink w:anchor="_Toc116296899" w:history="1">
            <w:r w:rsidRPr="00790836">
              <w:rPr>
                <w:rStyle w:val="Hyperlink"/>
                <w:noProof/>
              </w:rPr>
              <w:t>References</w:t>
            </w:r>
            <w:r w:rsidRPr="00790836">
              <w:rPr>
                <w:rStyle w:val="Hyperlink"/>
                <w:noProof/>
                <w:u w:color="000000"/>
              </w:rPr>
              <w:t>:</w:t>
            </w:r>
            <w:r>
              <w:rPr>
                <w:noProof/>
                <w:webHidden/>
              </w:rPr>
              <w:tab/>
            </w:r>
            <w:r>
              <w:rPr>
                <w:noProof/>
                <w:webHidden/>
              </w:rPr>
              <w:fldChar w:fldCharType="begin"/>
            </w:r>
            <w:r>
              <w:rPr>
                <w:noProof/>
                <w:webHidden/>
              </w:rPr>
              <w:instrText xml:space="preserve"> PAGEREF _Toc116296899 \h </w:instrText>
            </w:r>
            <w:r>
              <w:rPr>
                <w:noProof/>
                <w:webHidden/>
              </w:rPr>
            </w:r>
            <w:r>
              <w:rPr>
                <w:noProof/>
                <w:webHidden/>
              </w:rPr>
              <w:fldChar w:fldCharType="separate"/>
            </w:r>
            <w:r w:rsidR="005A301D">
              <w:rPr>
                <w:noProof/>
                <w:webHidden/>
              </w:rPr>
              <w:t>4</w:t>
            </w:r>
            <w:r>
              <w:rPr>
                <w:noProof/>
                <w:webHidden/>
              </w:rPr>
              <w:fldChar w:fldCharType="end"/>
            </w:r>
          </w:hyperlink>
        </w:p>
        <w:p w14:paraId="00CB57B9" w14:textId="77777777" w:rsidR="00EE15CF" w:rsidRDefault="00EE15CF">
          <w:pPr>
            <w:pStyle w:val="TOC2"/>
            <w:tabs>
              <w:tab w:val="right" w:leader="dot" w:pos="9016"/>
            </w:tabs>
            <w:rPr>
              <w:rFonts w:asciiTheme="minorHAnsi" w:eastAsiaTheme="minorEastAsia" w:hAnsiTheme="minorHAnsi"/>
              <w:noProof/>
              <w:lang w:eastAsia="en-GB"/>
            </w:rPr>
          </w:pPr>
          <w:hyperlink w:anchor="_Toc116296900" w:history="1">
            <w:r w:rsidRPr="00790836">
              <w:rPr>
                <w:rStyle w:val="Hyperlink"/>
                <w:noProof/>
              </w:rPr>
              <w:t>Appendix 1</w:t>
            </w:r>
            <w:r>
              <w:rPr>
                <w:noProof/>
                <w:webHidden/>
              </w:rPr>
              <w:tab/>
            </w:r>
            <w:r>
              <w:rPr>
                <w:noProof/>
                <w:webHidden/>
              </w:rPr>
              <w:fldChar w:fldCharType="begin"/>
            </w:r>
            <w:r>
              <w:rPr>
                <w:noProof/>
                <w:webHidden/>
              </w:rPr>
              <w:instrText xml:space="preserve"> PAGEREF _Toc116296900 \h </w:instrText>
            </w:r>
            <w:r>
              <w:rPr>
                <w:noProof/>
                <w:webHidden/>
              </w:rPr>
            </w:r>
            <w:r>
              <w:rPr>
                <w:noProof/>
                <w:webHidden/>
              </w:rPr>
              <w:fldChar w:fldCharType="separate"/>
            </w:r>
            <w:r w:rsidR="005A301D">
              <w:rPr>
                <w:noProof/>
                <w:webHidden/>
              </w:rPr>
              <w:t>5</w:t>
            </w:r>
            <w:r>
              <w:rPr>
                <w:noProof/>
                <w:webHidden/>
              </w:rPr>
              <w:fldChar w:fldCharType="end"/>
            </w:r>
          </w:hyperlink>
        </w:p>
        <w:p w14:paraId="13F109C9" w14:textId="77777777" w:rsidR="00EE15CF" w:rsidRDefault="00EE15CF">
          <w:pPr>
            <w:pStyle w:val="TOC2"/>
            <w:tabs>
              <w:tab w:val="left" w:pos="1760"/>
              <w:tab w:val="right" w:leader="dot" w:pos="9016"/>
            </w:tabs>
            <w:rPr>
              <w:rFonts w:asciiTheme="minorHAnsi" w:eastAsiaTheme="minorEastAsia" w:hAnsiTheme="minorHAnsi"/>
              <w:noProof/>
              <w:lang w:eastAsia="en-GB"/>
            </w:rPr>
          </w:pPr>
          <w:hyperlink w:anchor="_Toc116296901" w:history="1">
            <w:r w:rsidRPr="00790836">
              <w:rPr>
                <w:rStyle w:val="Hyperlink"/>
                <w:noProof/>
              </w:rPr>
              <w:t xml:space="preserve">Appendix 2: </w:t>
            </w:r>
            <w:r>
              <w:rPr>
                <w:rFonts w:asciiTheme="minorHAnsi" w:eastAsiaTheme="minorEastAsia" w:hAnsiTheme="minorHAnsi"/>
                <w:noProof/>
                <w:lang w:eastAsia="en-GB"/>
              </w:rPr>
              <w:tab/>
            </w:r>
            <w:r w:rsidRPr="00790836">
              <w:rPr>
                <w:rStyle w:val="Hyperlink"/>
                <w:noProof/>
              </w:rPr>
              <w:t>Evaluation of Incident Severity</w:t>
            </w:r>
            <w:r>
              <w:rPr>
                <w:noProof/>
                <w:webHidden/>
              </w:rPr>
              <w:tab/>
            </w:r>
            <w:r>
              <w:rPr>
                <w:noProof/>
                <w:webHidden/>
              </w:rPr>
              <w:fldChar w:fldCharType="begin"/>
            </w:r>
            <w:r>
              <w:rPr>
                <w:noProof/>
                <w:webHidden/>
              </w:rPr>
              <w:instrText xml:space="preserve"> PAGEREF _Toc116296901 \h </w:instrText>
            </w:r>
            <w:r>
              <w:rPr>
                <w:noProof/>
                <w:webHidden/>
              </w:rPr>
            </w:r>
            <w:r>
              <w:rPr>
                <w:noProof/>
                <w:webHidden/>
              </w:rPr>
              <w:fldChar w:fldCharType="separate"/>
            </w:r>
            <w:r w:rsidR="005A301D">
              <w:rPr>
                <w:noProof/>
                <w:webHidden/>
              </w:rPr>
              <w:t>7</w:t>
            </w:r>
            <w:r>
              <w:rPr>
                <w:noProof/>
                <w:webHidden/>
              </w:rPr>
              <w:fldChar w:fldCharType="end"/>
            </w:r>
          </w:hyperlink>
        </w:p>
        <w:p w14:paraId="211112A1" w14:textId="77777777" w:rsidR="00EE15CF" w:rsidRDefault="00EE15CF">
          <w:pPr>
            <w:pStyle w:val="TOC2"/>
            <w:tabs>
              <w:tab w:val="right" w:leader="dot" w:pos="9016"/>
            </w:tabs>
            <w:rPr>
              <w:rFonts w:asciiTheme="minorHAnsi" w:eastAsiaTheme="minorEastAsia" w:hAnsiTheme="minorHAnsi"/>
              <w:noProof/>
              <w:lang w:eastAsia="en-GB"/>
            </w:rPr>
          </w:pPr>
          <w:hyperlink w:anchor="_Toc116296902" w:history="1">
            <w:r w:rsidRPr="00790836">
              <w:rPr>
                <w:rStyle w:val="Hyperlink"/>
                <w:rFonts w:eastAsia="Gill Sans MT" w:cs="Gill Sans MT"/>
                <w:noProof/>
                <w:u w:color="000000"/>
              </w:rPr>
              <w:t>Appendix 3: Data Breach Checklists</w:t>
            </w:r>
            <w:r>
              <w:rPr>
                <w:noProof/>
                <w:webHidden/>
              </w:rPr>
              <w:tab/>
            </w:r>
            <w:r>
              <w:rPr>
                <w:noProof/>
                <w:webHidden/>
              </w:rPr>
              <w:fldChar w:fldCharType="begin"/>
            </w:r>
            <w:r>
              <w:rPr>
                <w:noProof/>
                <w:webHidden/>
              </w:rPr>
              <w:instrText xml:space="preserve"> PAGEREF _Toc116296902 \h </w:instrText>
            </w:r>
            <w:r>
              <w:rPr>
                <w:noProof/>
                <w:webHidden/>
              </w:rPr>
            </w:r>
            <w:r>
              <w:rPr>
                <w:noProof/>
                <w:webHidden/>
              </w:rPr>
              <w:fldChar w:fldCharType="separate"/>
            </w:r>
            <w:r w:rsidR="005A301D">
              <w:rPr>
                <w:noProof/>
                <w:webHidden/>
              </w:rPr>
              <w:t>9</w:t>
            </w:r>
            <w:r>
              <w:rPr>
                <w:noProof/>
                <w:webHidden/>
              </w:rPr>
              <w:fldChar w:fldCharType="end"/>
            </w:r>
          </w:hyperlink>
        </w:p>
        <w:p w14:paraId="270468B8" w14:textId="77777777" w:rsidR="00EE15CF" w:rsidRDefault="00EE15CF">
          <w:pPr>
            <w:pStyle w:val="TOC2"/>
            <w:tabs>
              <w:tab w:val="right" w:leader="dot" w:pos="9016"/>
            </w:tabs>
            <w:rPr>
              <w:rFonts w:asciiTheme="minorHAnsi" w:eastAsiaTheme="minorEastAsia" w:hAnsiTheme="minorHAnsi"/>
              <w:noProof/>
              <w:lang w:eastAsia="en-GB"/>
            </w:rPr>
          </w:pPr>
          <w:hyperlink w:anchor="_Toc116296903" w:history="1">
            <w:r w:rsidRPr="00790836">
              <w:rPr>
                <w:rStyle w:val="Hyperlink"/>
                <w:noProof/>
              </w:rPr>
              <w:t>Appendix 4</w:t>
            </w:r>
            <w:r>
              <w:rPr>
                <w:noProof/>
                <w:webHidden/>
              </w:rPr>
              <w:tab/>
            </w:r>
            <w:r>
              <w:rPr>
                <w:noProof/>
                <w:webHidden/>
              </w:rPr>
              <w:fldChar w:fldCharType="begin"/>
            </w:r>
            <w:r>
              <w:rPr>
                <w:noProof/>
                <w:webHidden/>
              </w:rPr>
              <w:instrText xml:space="preserve"> PAGEREF _Toc116296903 \h </w:instrText>
            </w:r>
            <w:r>
              <w:rPr>
                <w:noProof/>
                <w:webHidden/>
              </w:rPr>
            </w:r>
            <w:r>
              <w:rPr>
                <w:noProof/>
                <w:webHidden/>
              </w:rPr>
              <w:fldChar w:fldCharType="separate"/>
            </w:r>
            <w:r w:rsidR="005A301D">
              <w:rPr>
                <w:noProof/>
                <w:webHidden/>
              </w:rPr>
              <w:t>14</w:t>
            </w:r>
            <w:r>
              <w:rPr>
                <w:noProof/>
                <w:webHidden/>
              </w:rPr>
              <w:fldChar w:fldCharType="end"/>
            </w:r>
          </w:hyperlink>
        </w:p>
        <w:p w14:paraId="6F321BD7" w14:textId="77777777" w:rsidR="00EE15CF" w:rsidRDefault="00EE15CF">
          <w:pPr>
            <w:pStyle w:val="TOC2"/>
            <w:tabs>
              <w:tab w:val="right" w:leader="dot" w:pos="9016"/>
            </w:tabs>
            <w:rPr>
              <w:rFonts w:asciiTheme="minorHAnsi" w:eastAsiaTheme="minorEastAsia" w:hAnsiTheme="minorHAnsi"/>
              <w:noProof/>
              <w:lang w:eastAsia="en-GB"/>
            </w:rPr>
          </w:pPr>
          <w:hyperlink w:anchor="_Toc116296904" w:history="1">
            <w:r w:rsidRPr="00790836">
              <w:rPr>
                <w:rStyle w:val="Hyperlink"/>
                <w:noProof/>
              </w:rPr>
              <w:t>Timeline of Incident Management</w:t>
            </w:r>
            <w:r>
              <w:rPr>
                <w:noProof/>
                <w:webHidden/>
              </w:rPr>
              <w:tab/>
            </w:r>
            <w:r>
              <w:rPr>
                <w:noProof/>
                <w:webHidden/>
              </w:rPr>
              <w:fldChar w:fldCharType="begin"/>
            </w:r>
            <w:r>
              <w:rPr>
                <w:noProof/>
                <w:webHidden/>
              </w:rPr>
              <w:instrText xml:space="preserve"> PAGEREF _Toc116296904 \h </w:instrText>
            </w:r>
            <w:r>
              <w:rPr>
                <w:noProof/>
                <w:webHidden/>
              </w:rPr>
            </w:r>
            <w:r>
              <w:rPr>
                <w:noProof/>
                <w:webHidden/>
              </w:rPr>
              <w:fldChar w:fldCharType="separate"/>
            </w:r>
            <w:r w:rsidR="005A301D">
              <w:rPr>
                <w:noProof/>
                <w:webHidden/>
              </w:rPr>
              <w:t>14</w:t>
            </w:r>
            <w:r>
              <w:rPr>
                <w:noProof/>
                <w:webHidden/>
              </w:rPr>
              <w:fldChar w:fldCharType="end"/>
            </w:r>
          </w:hyperlink>
        </w:p>
        <w:p w14:paraId="70630A1D" w14:textId="77777777" w:rsidR="00783B50" w:rsidRDefault="00783B50" w:rsidP="001A447B">
          <w:r>
            <w:rPr>
              <w:noProof/>
            </w:rPr>
            <w:fldChar w:fldCharType="end"/>
          </w:r>
        </w:p>
      </w:sdtContent>
    </w:sdt>
    <w:p w14:paraId="2287FEA3" w14:textId="77777777" w:rsidR="001A447B" w:rsidRPr="001A447B" w:rsidRDefault="001A447B" w:rsidP="001A447B">
      <w:pPr>
        <w:pStyle w:val="Heading2"/>
      </w:pPr>
      <w:bookmarkStart w:id="1" w:name="_Toc116296889"/>
      <w:bookmarkStart w:id="2" w:name="_Toc24233"/>
      <w:r w:rsidRPr="001A447B">
        <w:t>Background</w:t>
      </w:r>
      <w:bookmarkEnd w:id="1"/>
      <w:r w:rsidRPr="001A447B">
        <w:t xml:space="preserve">  </w:t>
      </w:r>
      <w:bookmarkEnd w:id="2"/>
    </w:p>
    <w:p w14:paraId="56406FAE" w14:textId="77777777" w:rsidR="001A447B" w:rsidRPr="001A447B" w:rsidRDefault="001A447B" w:rsidP="001A447B">
      <w:r w:rsidRPr="001A447B">
        <w:t xml:space="preserve">Data security breaches are increasingly common occurrences whether these are caused through human error or via malicious intent.  As technology trends change and the creation of data and information grows, there are more emerging ways by which data can be breached.   The Trust needs to have in place a robust and systematic process for responding to any reported data security breach, to ensure it can act responsibly and protect its information assets as far as possible.   </w:t>
      </w:r>
    </w:p>
    <w:p w14:paraId="01095675" w14:textId="77777777" w:rsidR="001A447B" w:rsidRPr="001A447B" w:rsidRDefault="001A447B" w:rsidP="001A447B">
      <w:pPr>
        <w:pStyle w:val="Heading2"/>
      </w:pPr>
      <w:bookmarkStart w:id="3" w:name="_Toc116296890"/>
      <w:bookmarkStart w:id="4" w:name="_Toc24234"/>
      <w:r w:rsidRPr="001A447B">
        <w:t>Aim</w:t>
      </w:r>
      <w:bookmarkEnd w:id="3"/>
      <w:r w:rsidRPr="001A447B">
        <w:t xml:space="preserve">  </w:t>
      </w:r>
      <w:bookmarkEnd w:id="4"/>
    </w:p>
    <w:p w14:paraId="5E467DB9" w14:textId="77777777" w:rsidR="001A447B" w:rsidRPr="001A447B" w:rsidRDefault="001A447B" w:rsidP="001A447B">
      <w:r w:rsidRPr="001A447B">
        <w:t xml:space="preserve">The aim of this policy is to standardise the Trust-wide response to any reported data breach </w:t>
      </w:r>
      <w:proofErr w:type="gramStart"/>
      <w:r w:rsidRPr="001A447B">
        <w:t>incident, and</w:t>
      </w:r>
      <w:proofErr w:type="gramEnd"/>
      <w:r w:rsidRPr="001A447B">
        <w:t xml:space="preserve"> ensure that they are appropriately logged and managed in accordance with best practice guidelines.  </w:t>
      </w:r>
    </w:p>
    <w:p w14:paraId="51521D64" w14:textId="77777777" w:rsidR="001A447B" w:rsidRPr="001A447B" w:rsidRDefault="001A447B" w:rsidP="001A447B">
      <w:r w:rsidRPr="001A447B">
        <w:lastRenderedPageBreak/>
        <w:t xml:space="preserve">By adopting a standardised consistent approach to all reported incidents it aims to ensure that:  </w:t>
      </w:r>
    </w:p>
    <w:p w14:paraId="563E5BF2" w14:textId="77777777" w:rsidR="001A447B" w:rsidRPr="001A447B" w:rsidRDefault="001A447B" w:rsidP="001A447B">
      <w:pPr>
        <w:pStyle w:val="ListParagraph"/>
        <w:numPr>
          <w:ilvl w:val="0"/>
          <w:numId w:val="1"/>
        </w:numPr>
      </w:pPr>
      <w:r w:rsidRPr="001A447B">
        <w:t xml:space="preserve">incidents are reported in a timely manner and can be properly investigated  </w:t>
      </w:r>
    </w:p>
    <w:p w14:paraId="315A2BDB" w14:textId="77777777" w:rsidR="001A447B" w:rsidRPr="001A447B" w:rsidRDefault="001A447B" w:rsidP="001A447B">
      <w:pPr>
        <w:pStyle w:val="ListParagraph"/>
        <w:numPr>
          <w:ilvl w:val="0"/>
          <w:numId w:val="1"/>
        </w:numPr>
      </w:pPr>
      <w:r w:rsidRPr="001A447B">
        <w:t xml:space="preserve">incidents are handled by appropriately authorised and skilled personnel  </w:t>
      </w:r>
    </w:p>
    <w:p w14:paraId="6B513B56" w14:textId="77777777" w:rsidR="001A447B" w:rsidRPr="001A447B" w:rsidRDefault="001A447B" w:rsidP="001A447B">
      <w:pPr>
        <w:pStyle w:val="ListParagraph"/>
        <w:numPr>
          <w:ilvl w:val="0"/>
          <w:numId w:val="1"/>
        </w:numPr>
      </w:pPr>
      <w:r w:rsidRPr="001A447B">
        <w:t xml:space="preserve">appropriate levels of Trust management are involved in response management  </w:t>
      </w:r>
    </w:p>
    <w:p w14:paraId="265E36B9" w14:textId="77777777" w:rsidR="001A447B" w:rsidRPr="001A447B" w:rsidRDefault="001A447B" w:rsidP="001A447B">
      <w:pPr>
        <w:pStyle w:val="ListParagraph"/>
        <w:numPr>
          <w:ilvl w:val="0"/>
          <w:numId w:val="1"/>
        </w:numPr>
      </w:pPr>
      <w:r w:rsidRPr="001A447B">
        <w:t xml:space="preserve">incidents are recorded and documented  </w:t>
      </w:r>
    </w:p>
    <w:p w14:paraId="07662104" w14:textId="058F45E7" w:rsidR="001A447B" w:rsidRPr="001A447B" w:rsidRDefault="001A447B" w:rsidP="001A447B">
      <w:pPr>
        <w:pStyle w:val="ListParagraph"/>
        <w:numPr>
          <w:ilvl w:val="0"/>
          <w:numId w:val="1"/>
        </w:numPr>
      </w:pPr>
      <w:r w:rsidRPr="001A447B">
        <w:t xml:space="preserve">the impact of the incidents </w:t>
      </w:r>
      <w:r w:rsidR="00297CA0">
        <w:t>is</w:t>
      </w:r>
      <w:r w:rsidR="00297CA0" w:rsidRPr="001A447B">
        <w:t xml:space="preserve"> </w:t>
      </w:r>
      <w:proofErr w:type="gramStart"/>
      <w:r w:rsidRPr="001A447B">
        <w:t>understood</w:t>
      </w:r>
      <w:proofErr w:type="gramEnd"/>
      <w:r w:rsidRPr="001A447B">
        <w:t xml:space="preserve"> and action is taken to prevent further damage  </w:t>
      </w:r>
    </w:p>
    <w:p w14:paraId="740D46B4" w14:textId="77777777" w:rsidR="001A447B" w:rsidRPr="001A447B" w:rsidRDefault="001A447B" w:rsidP="001A447B">
      <w:pPr>
        <w:pStyle w:val="ListParagraph"/>
        <w:numPr>
          <w:ilvl w:val="0"/>
          <w:numId w:val="1"/>
        </w:numPr>
      </w:pPr>
      <w:r w:rsidRPr="001A447B">
        <w:t xml:space="preserve">evidence is gathered, recorded and maintained in a form that will withstand internal and external scrutiny  </w:t>
      </w:r>
    </w:p>
    <w:p w14:paraId="3C5E66B2" w14:textId="77777777" w:rsidR="001A447B" w:rsidRPr="001A447B" w:rsidRDefault="001A447B" w:rsidP="001A447B">
      <w:pPr>
        <w:pStyle w:val="ListParagraph"/>
        <w:numPr>
          <w:ilvl w:val="0"/>
          <w:numId w:val="1"/>
        </w:numPr>
      </w:pPr>
      <w:r w:rsidRPr="001A447B">
        <w:t xml:space="preserve">external bodies or data subjects are informed as required  </w:t>
      </w:r>
    </w:p>
    <w:p w14:paraId="0C968585" w14:textId="77777777" w:rsidR="001A447B" w:rsidRDefault="001A447B" w:rsidP="001A447B">
      <w:pPr>
        <w:pStyle w:val="ListParagraph"/>
        <w:numPr>
          <w:ilvl w:val="0"/>
          <w:numId w:val="1"/>
        </w:numPr>
      </w:pPr>
      <w:r w:rsidRPr="001A447B">
        <w:t xml:space="preserve">the incidents are dealt with in a timely manner and normal operations restored  </w:t>
      </w:r>
    </w:p>
    <w:p w14:paraId="058D0467" w14:textId="77777777" w:rsidR="001A447B" w:rsidRDefault="001A447B" w:rsidP="001A447B">
      <w:pPr>
        <w:pStyle w:val="ListParagraph"/>
        <w:numPr>
          <w:ilvl w:val="0"/>
          <w:numId w:val="1"/>
        </w:numPr>
      </w:pPr>
      <w:r w:rsidRPr="001A447B">
        <w:t xml:space="preserve">the incidents are reviewed to identify improvements in policies and procedures.  </w:t>
      </w:r>
    </w:p>
    <w:p w14:paraId="0DEEA908" w14:textId="77777777" w:rsidR="001A447B" w:rsidRDefault="001A447B" w:rsidP="001A447B">
      <w:pPr>
        <w:pStyle w:val="Heading2"/>
      </w:pPr>
      <w:bookmarkStart w:id="5" w:name="_Toc116296891"/>
      <w:bookmarkStart w:id="6" w:name="_Toc24235"/>
      <w:r>
        <w:t>Definition</w:t>
      </w:r>
      <w:bookmarkEnd w:id="5"/>
      <w:r>
        <w:t xml:space="preserve">  </w:t>
      </w:r>
      <w:bookmarkEnd w:id="6"/>
    </w:p>
    <w:p w14:paraId="17D74192" w14:textId="77777777" w:rsidR="001A447B" w:rsidRPr="001A447B" w:rsidRDefault="001A447B" w:rsidP="00EE15CF">
      <w:pPr>
        <w:pStyle w:val="BodyText"/>
      </w:pPr>
      <w:r w:rsidRPr="001A447B">
        <w:t>A data security breach is considered to be “any loss of, or unauthorised access to, Trust data”.   Examples of data security breaches may include:</w:t>
      </w:r>
      <w:r w:rsidR="00EE15CF">
        <w:t xml:space="preserve">  </w:t>
      </w:r>
    </w:p>
    <w:p w14:paraId="37FB3137" w14:textId="77777777" w:rsidR="001A447B" w:rsidRPr="001A447B" w:rsidRDefault="001A447B" w:rsidP="001A447B">
      <w:pPr>
        <w:pStyle w:val="ListParagraph"/>
        <w:numPr>
          <w:ilvl w:val="0"/>
          <w:numId w:val="2"/>
        </w:numPr>
      </w:pPr>
      <w:r w:rsidRPr="001A447B">
        <w:t xml:space="preserve">Loss or theft of data or equipment on which data is stored  </w:t>
      </w:r>
    </w:p>
    <w:p w14:paraId="3A9BE725" w14:textId="77777777" w:rsidR="001A447B" w:rsidRPr="001A447B" w:rsidRDefault="001A447B" w:rsidP="001A447B">
      <w:pPr>
        <w:pStyle w:val="ListParagraph"/>
        <w:numPr>
          <w:ilvl w:val="0"/>
          <w:numId w:val="2"/>
        </w:numPr>
      </w:pPr>
      <w:r w:rsidRPr="001A447B">
        <w:t xml:space="preserve">Unauthorised access to confidential or highly confidential Trust Data   </w:t>
      </w:r>
    </w:p>
    <w:p w14:paraId="09FF39F5" w14:textId="77777777" w:rsidR="001A447B" w:rsidRPr="001A447B" w:rsidRDefault="001A447B" w:rsidP="001A447B">
      <w:pPr>
        <w:pStyle w:val="ListParagraph"/>
        <w:numPr>
          <w:ilvl w:val="0"/>
          <w:numId w:val="2"/>
        </w:numPr>
      </w:pPr>
      <w:r w:rsidRPr="001A447B">
        <w:t xml:space="preserve">Equipment failure   </w:t>
      </w:r>
    </w:p>
    <w:p w14:paraId="1F5F125F" w14:textId="77777777" w:rsidR="001A447B" w:rsidRPr="001A447B" w:rsidRDefault="001A447B" w:rsidP="001A447B">
      <w:pPr>
        <w:pStyle w:val="ListParagraph"/>
        <w:numPr>
          <w:ilvl w:val="0"/>
          <w:numId w:val="2"/>
        </w:numPr>
      </w:pPr>
      <w:r w:rsidRPr="001A447B">
        <w:t xml:space="preserve">Human error  </w:t>
      </w:r>
    </w:p>
    <w:p w14:paraId="1D5079FD" w14:textId="77777777" w:rsidR="001A447B" w:rsidRPr="001A447B" w:rsidRDefault="001A447B" w:rsidP="001A447B">
      <w:pPr>
        <w:pStyle w:val="ListParagraph"/>
        <w:numPr>
          <w:ilvl w:val="0"/>
          <w:numId w:val="2"/>
        </w:numPr>
      </w:pPr>
      <w:r w:rsidRPr="001A447B">
        <w:t xml:space="preserve">Unforeseen circumstances such as a fire or flood  </w:t>
      </w:r>
    </w:p>
    <w:p w14:paraId="3364B095" w14:textId="77777777" w:rsidR="001A447B" w:rsidRPr="001A447B" w:rsidRDefault="001A447B" w:rsidP="001A447B">
      <w:pPr>
        <w:pStyle w:val="ListParagraph"/>
        <w:numPr>
          <w:ilvl w:val="0"/>
          <w:numId w:val="2"/>
        </w:numPr>
      </w:pPr>
      <w:r w:rsidRPr="001A447B">
        <w:t xml:space="preserve">Hacking attack  </w:t>
      </w:r>
    </w:p>
    <w:p w14:paraId="38D71D85" w14:textId="77777777" w:rsidR="001A447B" w:rsidRPr="001A447B" w:rsidRDefault="001A447B" w:rsidP="001A447B">
      <w:pPr>
        <w:pStyle w:val="ListParagraph"/>
        <w:numPr>
          <w:ilvl w:val="0"/>
          <w:numId w:val="2"/>
        </w:numPr>
      </w:pPr>
      <w:r w:rsidRPr="001A447B">
        <w:t xml:space="preserve">‘Blagging’ offences where information is obtained by deceit  </w:t>
      </w:r>
    </w:p>
    <w:p w14:paraId="2F94458B" w14:textId="77777777" w:rsidR="001A447B" w:rsidRPr="001A447B" w:rsidRDefault="001A447B" w:rsidP="001A447B">
      <w:pPr>
        <w:pStyle w:val="BodyText"/>
      </w:pPr>
      <w:r w:rsidRPr="001A447B">
        <w:t xml:space="preserve">For the purposes of this policy data security breaches include both confirmed and suspected incidents.    </w:t>
      </w:r>
    </w:p>
    <w:p w14:paraId="663CB13F" w14:textId="77777777" w:rsidR="001A447B" w:rsidRDefault="001A447B" w:rsidP="001A447B">
      <w:pPr>
        <w:pStyle w:val="Heading2"/>
      </w:pPr>
      <w:bookmarkStart w:id="7" w:name="_Toc116296892"/>
      <w:bookmarkStart w:id="8" w:name="_Toc24236"/>
      <w:r>
        <w:t>Scope</w:t>
      </w:r>
      <w:bookmarkEnd w:id="7"/>
      <w:r>
        <w:t xml:space="preserve">  </w:t>
      </w:r>
      <w:bookmarkEnd w:id="8"/>
    </w:p>
    <w:p w14:paraId="4168B03A" w14:textId="77777777" w:rsidR="001A447B" w:rsidRPr="001A447B" w:rsidRDefault="001A447B" w:rsidP="001A447B">
      <w:pPr>
        <w:pStyle w:val="BodyText"/>
      </w:pPr>
      <w:r w:rsidRPr="001A447B">
        <w:t xml:space="preserve">This Trust-wide policy applies to all Trust information, regardless of format, and is applicable to all staff, students, visitors, contractors and data processors acting on behalf of the Trust  </w:t>
      </w:r>
    </w:p>
    <w:p w14:paraId="683D81F3" w14:textId="77777777" w:rsidR="001A447B" w:rsidRDefault="001A447B" w:rsidP="001A447B">
      <w:pPr>
        <w:pStyle w:val="Heading2"/>
      </w:pPr>
      <w:bookmarkStart w:id="9" w:name="_Toc116296893"/>
      <w:bookmarkStart w:id="10" w:name="_Toc24237"/>
      <w:r>
        <w:t>Responsibilities</w:t>
      </w:r>
      <w:bookmarkEnd w:id="9"/>
      <w:r>
        <w:t xml:space="preserve">  </w:t>
      </w:r>
      <w:bookmarkEnd w:id="10"/>
    </w:p>
    <w:p w14:paraId="1AAF422A" w14:textId="77777777" w:rsidR="001A447B" w:rsidRPr="00EE15CF" w:rsidRDefault="001A447B" w:rsidP="001A447B">
      <w:pPr>
        <w:rPr>
          <w:b/>
        </w:rPr>
      </w:pPr>
      <w:r w:rsidRPr="00EE15CF">
        <w:rPr>
          <w:b/>
        </w:rPr>
        <w:t xml:space="preserve">5.1 Information users  </w:t>
      </w:r>
    </w:p>
    <w:p w14:paraId="5089F489" w14:textId="77777777" w:rsidR="001A447B" w:rsidRPr="001A447B" w:rsidRDefault="001A447B" w:rsidP="001A447B">
      <w:r w:rsidRPr="001A447B">
        <w:t xml:space="preserve">All information users are responsible for reporting actual, suspected, threatened or potential information security incidents and for assisting with investigations as required, particularly if urgent action must be taken to prevent further damage.  </w:t>
      </w:r>
    </w:p>
    <w:p w14:paraId="46C9900E" w14:textId="77777777" w:rsidR="00E14843" w:rsidRDefault="00E14843">
      <w:pPr>
        <w:spacing w:after="160"/>
        <w:ind w:right="0"/>
        <w:rPr>
          <w:b/>
        </w:rPr>
      </w:pPr>
      <w:r>
        <w:rPr>
          <w:b/>
        </w:rPr>
        <w:br w:type="page"/>
      </w:r>
    </w:p>
    <w:p w14:paraId="57771D36" w14:textId="78B3D562" w:rsidR="001A447B" w:rsidRPr="00EE15CF" w:rsidRDefault="001A447B" w:rsidP="001A447B">
      <w:pPr>
        <w:rPr>
          <w:b/>
        </w:rPr>
      </w:pPr>
      <w:r w:rsidRPr="00EE15CF">
        <w:rPr>
          <w:b/>
        </w:rPr>
        <w:lastRenderedPageBreak/>
        <w:t xml:space="preserve">5.2 </w:t>
      </w:r>
      <w:r w:rsidR="003962F6">
        <w:rPr>
          <w:b/>
        </w:rPr>
        <w:t>All Staff</w:t>
      </w:r>
      <w:r w:rsidRPr="00EE15CF">
        <w:rPr>
          <w:b/>
        </w:rPr>
        <w:t xml:space="preserve">  </w:t>
      </w:r>
    </w:p>
    <w:p w14:paraId="0FA87A9C" w14:textId="702B85EF" w:rsidR="001A447B" w:rsidRPr="001A447B" w:rsidRDefault="003962F6" w:rsidP="001A447B">
      <w:r>
        <w:t>All staff</w:t>
      </w:r>
      <w:r w:rsidR="001A447B" w:rsidRPr="001A447B">
        <w:t xml:space="preserve"> are responsible for ensuring that staff act in compliance with this policy and assist with investigations as required.  </w:t>
      </w:r>
    </w:p>
    <w:p w14:paraId="4D746BEB" w14:textId="6CC4FF83" w:rsidR="001A447B" w:rsidRPr="00EE15CF" w:rsidRDefault="001A447B" w:rsidP="001A447B">
      <w:pPr>
        <w:rPr>
          <w:b/>
        </w:rPr>
      </w:pPr>
      <w:r w:rsidRPr="00EE15CF">
        <w:rPr>
          <w:b/>
        </w:rPr>
        <w:t xml:space="preserve">5.3 Chief </w:t>
      </w:r>
      <w:r w:rsidR="003C266C">
        <w:rPr>
          <w:b/>
        </w:rPr>
        <w:t>Operating Officer (COO</w:t>
      </w:r>
      <w:r w:rsidRPr="00EE15CF">
        <w:rPr>
          <w:b/>
        </w:rPr>
        <w:t xml:space="preserve">) </w:t>
      </w:r>
    </w:p>
    <w:p w14:paraId="065CE786" w14:textId="10EF99B5" w:rsidR="001A447B" w:rsidRPr="001A447B" w:rsidRDefault="001A447B" w:rsidP="001A447B">
      <w:r w:rsidRPr="001A447B">
        <w:t xml:space="preserve">The Chief </w:t>
      </w:r>
      <w:r w:rsidR="003C266C">
        <w:t>Operating Officer</w:t>
      </w:r>
      <w:r w:rsidRPr="001A447B">
        <w:t xml:space="preserve"> will be responsible for overseeing management of the breach in accordance with the Data Breach Management Plan with the Chief Executive Officer (CEO) as necessary.  Suitable delegation may be appropriate in some circumstances.  </w:t>
      </w:r>
    </w:p>
    <w:p w14:paraId="352AA84B" w14:textId="77777777" w:rsidR="001A447B" w:rsidRPr="00EE15CF" w:rsidRDefault="001A447B" w:rsidP="001A447B">
      <w:pPr>
        <w:rPr>
          <w:b/>
        </w:rPr>
      </w:pPr>
      <w:r w:rsidRPr="00EE15CF">
        <w:rPr>
          <w:b/>
        </w:rPr>
        <w:t xml:space="preserve">5.4 Contact Details  </w:t>
      </w:r>
    </w:p>
    <w:p w14:paraId="408709F5" w14:textId="38140670" w:rsidR="001A447B" w:rsidRDefault="001A447B" w:rsidP="001A447B">
      <w:proofErr w:type="gramStart"/>
      <w:r>
        <w:t>In the event that</w:t>
      </w:r>
      <w:proofErr w:type="gramEnd"/>
      <w:r>
        <w:t xml:space="preserve"> the </w:t>
      </w:r>
      <w:r w:rsidR="003C266C">
        <w:t>COO</w:t>
      </w:r>
      <w:r>
        <w:t xml:space="preserve"> need</w:t>
      </w:r>
      <w:r w:rsidR="00E14843">
        <w:t>s</w:t>
      </w:r>
      <w:r>
        <w:t xml:space="preserve"> to be contacted, email</w:t>
      </w:r>
      <w:r w:rsidR="003933AC">
        <w:t>:</w:t>
      </w:r>
      <w:r>
        <w:t xml:space="preserve"> </w:t>
      </w:r>
      <w:r w:rsidRPr="003933AC">
        <w:t>gd</w:t>
      </w:r>
      <w:r w:rsidR="00297CA0" w:rsidRPr="003933AC">
        <w:t>pr</w:t>
      </w:r>
      <w:r>
        <w:t xml:space="preserve">@abingdonlearningtrust.org </w:t>
      </w:r>
    </w:p>
    <w:p w14:paraId="1795C523" w14:textId="77777777" w:rsidR="001A447B" w:rsidRDefault="001A447B" w:rsidP="000E0DCC">
      <w:pPr>
        <w:pStyle w:val="Heading2"/>
      </w:pPr>
      <w:bookmarkStart w:id="11" w:name="_Toc116296894"/>
      <w:bookmarkStart w:id="12" w:name="_Toc24238"/>
      <w:r>
        <w:t>Data Classification</w:t>
      </w:r>
      <w:bookmarkEnd w:id="11"/>
      <w:r>
        <w:t xml:space="preserve">  </w:t>
      </w:r>
      <w:bookmarkEnd w:id="12"/>
    </w:p>
    <w:p w14:paraId="67B88DFA" w14:textId="77777777" w:rsidR="001A447B" w:rsidRDefault="001A447B" w:rsidP="001A447B">
      <w:r>
        <w:t xml:space="preserve">Data security breaches will vary in impact and risk depending on the content and the quantity of the data involved, therefore it is important that the Trust is able to quickly identify the classification of the data and respond to all reported incidents in a timely and thorough manner.    </w:t>
      </w:r>
    </w:p>
    <w:p w14:paraId="2E2BADDA" w14:textId="77777777" w:rsidR="001A447B" w:rsidRDefault="001A447B" w:rsidP="001A447B">
      <w:r>
        <w:t xml:space="preserve">All reported incidents will need to include the appropriate data classification in order for assessment of risk to be conducted.  Data classification referred to in this policy means the following approved Trust Data Categories:  </w:t>
      </w:r>
    </w:p>
    <w:p w14:paraId="5CB94B9A" w14:textId="77777777" w:rsidR="001A447B" w:rsidRPr="000E0DCC" w:rsidRDefault="001A447B" w:rsidP="001A447B">
      <w:pPr>
        <w:rPr>
          <w:b/>
        </w:rPr>
      </w:pPr>
      <w:r w:rsidRPr="000E0DCC">
        <w:rPr>
          <w:b/>
        </w:rPr>
        <w:t>6.1 Public Data</w:t>
      </w:r>
      <w:r w:rsidRPr="000E0DCC">
        <w:rPr>
          <w:b/>
          <w:u w:val="single" w:color="000000"/>
        </w:rPr>
        <w:t>:</w:t>
      </w:r>
      <w:r w:rsidRPr="000E0DCC">
        <w:rPr>
          <w:b/>
        </w:rPr>
        <w:t xml:space="preserve">   </w:t>
      </w:r>
    </w:p>
    <w:p w14:paraId="4B9630C1" w14:textId="77777777" w:rsidR="001A447B" w:rsidRDefault="001A447B" w:rsidP="001A447B">
      <w:r>
        <w:t xml:space="preserve">Information intended for public use, or information which can be made public without any negative impact for the Trust.   </w:t>
      </w:r>
    </w:p>
    <w:p w14:paraId="5BD945D6" w14:textId="77777777" w:rsidR="001A447B" w:rsidRPr="000E0DCC" w:rsidRDefault="001A447B" w:rsidP="001A447B">
      <w:pPr>
        <w:rPr>
          <w:b/>
        </w:rPr>
      </w:pPr>
      <w:r w:rsidRPr="000E0DCC">
        <w:rPr>
          <w:b/>
        </w:rPr>
        <w:t>6.2 Internal Data</w:t>
      </w:r>
      <w:r w:rsidRPr="000E0DCC">
        <w:rPr>
          <w:b/>
          <w:u w:val="single" w:color="000000"/>
        </w:rPr>
        <w:t>:</w:t>
      </w:r>
      <w:r w:rsidRPr="000E0DCC">
        <w:rPr>
          <w:b/>
        </w:rPr>
        <w:t xml:space="preserve">   </w:t>
      </w:r>
    </w:p>
    <w:p w14:paraId="395907E5" w14:textId="77777777" w:rsidR="001A447B" w:rsidRDefault="001A447B" w:rsidP="001A447B">
      <w:r>
        <w:t xml:space="preserve">Information regarding the day-to-day business and academic operations of the Trust. Primarily for staff and student use, though some information may be useful to third parties who work with the Trust.    </w:t>
      </w:r>
    </w:p>
    <w:p w14:paraId="2790BE46" w14:textId="77777777" w:rsidR="001A447B" w:rsidRPr="000E0DCC" w:rsidRDefault="001A447B" w:rsidP="001A447B">
      <w:pPr>
        <w:rPr>
          <w:b/>
        </w:rPr>
      </w:pPr>
      <w:r w:rsidRPr="000E0DCC">
        <w:rPr>
          <w:b/>
        </w:rPr>
        <w:t xml:space="preserve">6.3 Confidential Data:   </w:t>
      </w:r>
    </w:p>
    <w:p w14:paraId="76E05459" w14:textId="77777777" w:rsidR="001A447B" w:rsidRDefault="001A447B" w:rsidP="001A447B">
      <w:r>
        <w:t xml:space="preserve">Information of a more sensitive nature for the business and academic operations of the Trust, representing the basic intellectual capital and knowledge. Access should be limited to only those people that need to know as part of their role within the Trust.   </w:t>
      </w:r>
    </w:p>
    <w:p w14:paraId="1710E121" w14:textId="77777777" w:rsidR="001A447B" w:rsidRPr="000E0DCC" w:rsidRDefault="001A447B" w:rsidP="001A447B">
      <w:pPr>
        <w:rPr>
          <w:b/>
        </w:rPr>
      </w:pPr>
      <w:r w:rsidRPr="000E0DCC">
        <w:rPr>
          <w:b/>
        </w:rPr>
        <w:t xml:space="preserve">6.4 Highly confidential Data:   </w:t>
      </w:r>
    </w:p>
    <w:p w14:paraId="7D998022" w14:textId="77777777" w:rsidR="001A447B" w:rsidRDefault="001A447B" w:rsidP="001A447B">
      <w:r>
        <w:t xml:space="preserve">Information that, if released, will cause significant damage to the Trust's business activities or reputation, or would lead to breach of the Data Protection Act. Access to this information should be highly restricted.  </w:t>
      </w:r>
    </w:p>
    <w:p w14:paraId="04D58DB1" w14:textId="77777777" w:rsidR="00EE15CF" w:rsidRDefault="00EE15CF" w:rsidP="001A447B"/>
    <w:p w14:paraId="753FEFF5" w14:textId="77777777" w:rsidR="001A447B" w:rsidRDefault="001A447B" w:rsidP="001A447B">
      <w:pPr>
        <w:pStyle w:val="Heading2"/>
      </w:pPr>
      <w:bookmarkStart w:id="13" w:name="_Toc116296895"/>
      <w:bookmarkStart w:id="14" w:name="_Toc24239"/>
      <w:r>
        <w:lastRenderedPageBreak/>
        <w:t>Data Security Breach Reporting</w:t>
      </w:r>
      <w:bookmarkEnd w:id="13"/>
      <w:r>
        <w:t xml:space="preserve">  </w:t>
      </w:r>
      <w:bookmarkEnd w:id="14"/>
    </w:p>
    <w:p w14:paraId="30E58CC1" w14:textId="74886A75" w:rsidR="001A447B" w:rsidRDefault="001A447B" w:rsidP="001A447B">
      <w:r>
        <w:t xml:space="preserve">Confirmed or suspected data security breaches should be reported promptly to the </w:t>
      </w:r>
      <w:r w:rsidR="003C266C">
        <w:t>COO</w:t>
      </w:r>
      <w:r>
        <w:t xml:space="preserve"> on, </w:t>
      </w:r>
      <w:r>
        <w:rPr>
          <w:color w:val="0563C1"/>
          <w:u w:val="single" w:color="0563C1"/>
        </w:rPr>
        <w:t>gdpr@abingdonlearningtrust.org</w:t>
      </w:r>
      <w:r>
        <w:t xml:space="preserve">.  The report should include full and accurate details of the incident including who is reporting the incident and what classification of data is involved.  Where possible the incident report form should be completed as part of the reporting process.  See </w:t>
      </w:r>
      <w:r>
        <w:rPr>
          <w:rFonts w:eastAsia="Gill Sans MT" w:cs="Gill Sans MT"/>
          <w:b/>
        </w:rPr>
        <w:t xml:space="preserve">Appendix 1. </w:t>
      </w:r>
      <w:r>
        <w:t xml:space="preserve"> </w:t>
      </w:r>
    </w:p>
    <w:p w14:paraId="7155A09A" w14:textId="77777777" w:rsidR="001A447B" w:rsidRDefault="001A447B" w:rsidP="001A447B">
      <w:r>
        <w:t xml:space="preserve">Once a data breach has been reported an initial assessment will be made to establish the severity of the breach and who the lead responsible officer to lead should be.  See </w:t>
      </w:r>
      <w:r>
        <w:rPr>
          <w:rFonts w:eastAsia="Gill Sans MT" w:cs="Gill Sans MT"/>
          <w:b/>
        </w:rPr>
        <w:t xml:space="preserve">Appendix 2. </w:t>
      </w:r>
      <w:r>
        <w:t xml:space="preserve"> </w:t>
      </w:r>
    </w:p>
    <w:p w14:paraId="7CFF21A3" w14:textId="7F76925A" w:rsidR="001A447B" w:rsidRDefault="001A447B" w:rsidP="001A447B">
      <w:r>
        <w:t xml:space="preserve">All data security breaches will be centrally logged in the </w:t>
      </w:r>
      <w:proofErr w:type="spellStart"/>
      <w:r w:rsidR="003C266C">
        <w:t>PriviQ</w:t>
      </w:r>
      <w:proofErr w:type="spellEnd"/>
      <w:r>
        <w:t xml:space="preserve"> Management tool to ensure appropriate oversight in the types and frequency of confirmed incidents for management and reporting purposes.</w:t>
      </w:r>
      <w:r w:rsidR="00EE15CF">
        <w:t xml:space="preserve">  </w:t>
      </w:r>
    </w:p>
    <w:p w14:paraId="62BA676B" w14:textId="77777777" w:rsidR="001A447B" w:rsidRDefault="001A447B" w:rsidP="001A447B">
      <w:pPr>
        <w:pStyle w:val="Heading2"/>
      </w:pPr>
      <w:bookmarkStart w:id="15" w:name="_Toc116296896"/>
      <w:bookmarkStart w:id="16" w:name="_Toc24240"/>
      <w:r>
        <w:t>Data Breach Management Plan</w:t>
      </w:r>
      <w:bookmarkEnd w:id="15"/>
      <w:r>
        <w:t xml:space="preserve">  </w:t>
      </w:r>
      <w:bookmarkEnd w:id="16"/>
    </w:p>
    <w:p w14:paraId="3C9A6E21" w14:textId="68EE5154" w:rsidR="001A447B" w:rsidRDefault="001A447B" w:rsidP="001A447B">
      <w:r>
        <w:t xml:space="preserve">The management response to any reported data security breach will involve the following four elements.  See </w:t>
      </w:r>
      <w:r>
        <w:rPr>
          <w:rFonts w:eastAsia="Gill Sans MT" w:cs="Gill Sans MT"/>
          <w:b/>
        </w:rPr>
        <w:t>Appendix 3</w:t>
      </w:r>
      <w:r>
        <w:t xml:space="preserve"> for suggested checklist.  </w:t>
      </w:r>
    </w:p>
    <w:p w14:paraId="0B7FC979" w14:textId="77777777" w:rsidR="001A447B" w:rsidRDefault="001A447B" w:rsidP="001A447B">
      <w:pPr>
        <w:pStyle w:val="ListParagraph"/>
        <w:numPr>
          <w:ilvl w:val="0"/>
          <w:numId w:val="3"/>
        </w:numPr>
      </w:pPr>
      <w:r>
        <w:t xml:space="preserve">Containment and Recovery  </w:t>
      </w:r>
    </w:p>
    <w:p w14:paraId="4060E67F" w14:textId="77777777" w:rsidR="001A447B" w:rsidRDefault="001A447B" w:rsidP="001A447B">
      <w:pPr>
        <w:pStyle w:val="ListParagraph"/>
        <w:numPr>
          <w:ilvl w:val="0"/>
          <w:numId w:val="3"/>
        </w:numPr>
      </w:pPr>
      <w:r>
        <w:t xml:space="preserve">Assessment of Risks  </w:t>
      </w:r>
    </w:p>
    <w:p w14:paraId="6077712C" w14:textId="77777777" w:rsidR="001A447B" w:rsidRDefault="001A447B" w:rsidP="001A447B">
      <w:pPr>
        <w:pStyle w:val="ListParagraph"/>
        <w:numPr>
          <w:ilvl w:val="0"/>
          <w:numId w:val="3"/>
        </w:numPr>
      </w:pPr>
      <w:r>
        <w:t xml:space="preserve">Consideration of Further Notification  </w:t>
      </w:r>
    </w:p>
    <w:p w14:paraId="613D996C" w14:textId="77777777" w:rsidR="001A447B" w:rsidRDefault="001A447B" w:rsidP="001A447B">
      <w:pPr>
        <w:pStyle w:val="ListParagraph"/>
        <w:numPr>
          <w:ilvl w:val="0"/>
          <w:numId w:val="3"/>
        </w:numPr>
      </w:pPr>
      <w:r>
        <w:t xml:space="preserve">Evaluation and Response  </w:t>
      </w:r>
    </w:p>
    <w:p w14:paraId="1333A86B" w14:textId="77777777" w:rsidR="001A447B" w:rsidRDefault="001A447B" w:rsidP="001A447B">
      <w:r>
        <w:t xml:space="preserve">Each of these four elements will need to be conducted in accordance with the checklist for Data Security Breaches.  An activity log recording the timeline of the incident management should also be completed.  See </w:t>
      </w:r>
      <w:r>
        <w:rPr>
          <w:rFonts w:eastAsia="Gill Sans MT" w:cs="Gill Sans MT"/>
          <w:b/>
        </w:rPr>
        <w:t>Appendix 4.</w:t>
      </w:r>
      <w:r>
        <w:t xml:space="preserve">  </w:t>
      </w:r>
    </w:p>
    <w:p w14:paraId="3FD0BEBA" w14:textId="77777777" w:rsidR="001A447B" w:rsidRDefault="001A447B" w:rsidP="001A447B">
      <w:pPr>
        <w:pStyle w:val="Heading2"/>
      </w:pPr>
      <w:bookmarkStart w:id="17" w:name="_Toc116296897"/>
      <w:bookmarkStart w:id="18" w:name="_Toc24241"/>
      <w:r>
        <w:t>Authority</w:t>
      </w:r>
      <w:bookmarkEnd w:id="17"/>
      <w:r>
        <w:t xml:space="preserve">  </w:t>
      </w:r>
      <w:bookmarkEnd w:id="18"/>
    </w:p>
    <w:p w14:paraId="4631C5B4" w14:textId="77777777" w:rsidR="001A447B" w:rsidRDefault="001A447B" w:rsidP="001A447B">
      <w:r>
        <w:t xml:space="preserve">Staff, students, contractors, consultants, visitors and guests who act in breach of this policy, or who do not act to implement it, may be subject to disciplinary procedures or other appropriate sanctions. </w:t>
      </w:r>
    </w:p>
    <w:p w14:paraId="7E7A65F3" w14:textId="77777777" w:rsidR="001A447B" w:rsidRDefault="001A447B" w:rsidP="001A447B">
      <w:pPr>
        <w:pStyle w:val="Heading2"/>
      </w:pPr>
      <w:bookmarkStart w:id="19" w:name="_Toc116296898"/>
      <w:bookmarkStart w:id="20" w:name="_Toc24242"/>
      <w:r>
        <w:t>Review</w:t>
      </w:r>
      <w:bookmarkEnd w:id="19"/>
      <w:r>
        <w:t xml:space="preserve">  </w:t>
      </w:r>
      <w:bookmarkEnd w:id="20"/>
    </w:p>
    <w:p w14:paraId="38A61A22" w14:textId="49620CC7" w:rsidR="001A447B" w:rsidRDefault="001A447B" w:rsidP="001A447B">
      <w:r>
        <w:t xml:space="preserve">The </w:t>
      </w:r>
      <w:r w:rsidR="003C266C">
        <w:t>COO</w:t>
      </w:r>
      <w:r>
        <w:t xml:space="preserve"> will monitor the effectiveness of this policy and carry out regular reviews of all reported breaches.  </w:t>
      </w:r>
    </w:p>
    <w:p w14:paraId="574551C2" w14:textId="77777777" w:rsidR="001A447B" w:rsidRDefault="001A447B" w:rsidP="001A447B">
      <w:pPr>
        <w:pStyle w:val="Heading2"/>
      </w:pPr>
      <w:bookmarkStart w:id="21" w:name="_Toc116296899"/>
      <w:bookmarkStart w:id="22" w:name="_Toc24243"/>
      <w:r>
        <w:t>References</w:t>
      </w:r>
      <w:r>
        <w:rPr>
          <w:u w:val="single" w:color="000000"/>
        </w:rPr>
        <w:t>:</w:t>
      </w:r>
      <w:bookmarkEnd w:id="21"/>
      <w:r>
        <w:t xml:space="preserve">  </w:t>
      </w:r>
      <w:bookmarkEnd w:id="22"/>
    </w:p>
    <w:p w14:paraId="195E5D4A" w14:textId="77777777" w:rsidR="001A447B" w:rsidRDefault="001A447B" w:rsidP="001A447B">
      <w:r>
        <w:t xml:space="preserve">Information Commissioner:  </w:t>
      </w:r>
    </w:p>
    <w:bookmarkStart w:id="23" w:name="_Toc116296900"/>
    <w:p w14:paraId="455D862E" w14:textId="76A4BF00" w:rsidR="00E14843" w:rsidRDefault="00E14843" w:rsidP="00DC4CFD">
      <w:pPr>
        <w:pStyle w:val="Heading2"/>
        <w:rPr>
          <w:b w:val="0"/>
          <w:bCs/>
          <w:sz w:val="22"/>
        </w:rPr>
      </w:pPr>
      <w:r w:rsidRPr="003962F6">
        <w:rPr>
          <w:b w:val="0"/>
          <w:bCs/>
          <w:sz w:val="22"/>
        </w:rPr>
        <w:fldChar w:fldCharType="begin"/>
      </w:r>
      <w:r w:rsidRPr="003962F6">
        <w:rPr>
          <w:b w:val="0"/>
          <w:bCs/>
          <w:sz w:val="22"/>
        </w:rPr>
        <w:instrText>HYPERLINK "https://ico.org.uk/for-organisations/uk-gdpr-guidance-and-resources/accountability-and-governance/accountability-framework/breach-response-and-monitoring/"</w:instrText>
      </w:r>
      <w:r w:rsidRPr="003962F6">
        <w:rPr>
          <w:b w:val="0"/>
          <w:bCs/>
          <w:sz w:val="22"/>
        </w:rPr>
      </w:r>
      <w:r w:rsidRPr="003962F6">
        <w:rPr>
          <w:b w:val="0"/>
          <w:bCs/>
          <w:sz w:val="22"/>
        </w:rPr>
        <w:fldChar w:fldCharType="separate"/>
      </w:r>
      <w:r w:rsidRPr="003962F6">
        <w:rPr>
          <w:rStyle w:val="Hyperlink"/>
          <w:b w:val="0"/>
          <w:bCs/>
          <w:sz w:val="22"/>
        </w:rPr>
        <w:t>https://ico.org.uk/for-organisations/uk-gdpr-guidance-and-resources/accountability-and-governance/accountability-framework/breach-response-and-monitoring/</w:t>
      </w:r>
      <w:r w:rsidRPr="003962F6">
        <w:rPr>
          <w:b w:val="0"/>
          <w:bCs/>
          <w:sz w:val="22"/>
        </w:rPr>
        <w:fldChar w:fldCharType="end"/>
      </w:r>
    </w:p>
    <w:p w14:paraId="03661E3C" w14:textId="77777777" w:rsidR="003933AC" w:rsidRPr="003933AC" w:rsidRDefault="003933AC" w:rsidP="003933AC"/>
    <w:p w14:paraId="75DC66AC" w14:textId="41B7DB1C" w:rsidR="00DC4CFD" w:rsidRDefault="00DC4CFD" w:rsidP="00DC4CFD">
      <w:pPr>
        <w:pStyle w:val="Heading2"/>
      </w:pPr>
      <w:r>
        <w:lastRenderedPageBreak/>
        <w:t>Appendix 1</w:t>
      </w:r>
      <w:bookmarkEnd w:id="23"/>
    </w:p>
    <w:p w14:paraId="235BDCEE" w14:textId="77777777" w:rsidR="00DC4CFD" w:rsidRPr="00DC4CFD" w:rsidRDefault="00DC4CFD" w:rsidP="00DC4CFD">
      <w:pPr>
        <w:pStyle w:val="Heading4"/>
      </w:pPr>
      <w:r w:rsidRPr="00DC4CFD">
        <w:t>Incident Report Form</w:t>
      </w:r>
    </w:p>
    <w:tbl>
      <w:tblPr>
        <w:tblStyle w:val="TableGrid0"/>
        <w:tblW w:w="9483" w:type="dxa"/>
        <w:tblInd w:w="10" w:type="dxa"/>
        <w:tblCellMar>
          <w:top w:w="80" w:type="dxa"/>
          <w:left w:w="108" w:type="dxa"/>
          <w:right w:w="115" w:type="dxa"/>
        </w:tblCellMar>
        <w:tblLook w:val="04A0" w:firstRow="1" w:lastRow="0" w:firstColumn="1" w:lastColumn="0" w:noHBand="0" w:noVBand="1"/>
      </w:tblPr>
      <w:tblGrid>
        <w:gridCol w:w="4112"/>
        <w:gridCol w:w="5371"/>
      </w:tblGrid>
      <w:tr w:rsidR="00DC4CFD" w14:paraId="3B489D2E" w14:textId="77777777" w:rsidTr="00CA27C7">
        <w:trPr>
          <w:trHeight w:val="900"/>
        </w:trPr>
        <w:tc>
          <w:tcPr>
            <w:tcW w:w="4112" w:type="dxa"/>
            <w:tcBorders>
              <w:top w:val="single" w:sz="4" w:space="0" w:color="000000"/>
              <w:left w:val="single" w:sz="4" w:space="0" w:color="000000"/>
              <w:bottom w:val="single" w:sz="4" w:space="0" w:color="000000"/>
              <w:right w:val="single" w:sz="4" w:space="0" w:color="000000"/>
            </w:tcBorders>
          </w:tcPr>
          <w:p w14:paraId="16376776" w14:textId="77777777" w:rsidR="00DC4CFD" w:rsidRDefault="00DC4CFD" w:rsidP="000E0DCC">
            <w:pPr>
              <w:spacing w:after="0" w:line="259" w:lineRule="auto"/>
            </w:pPr>
            <w:r>
              <w:rPr>
                <w:rFonts w:eastAsia="Gill Sans MT" w:cs="Gill Sans MT"/>
                <w:b/>
              </w:rPr>
              <w:t xml:space="preserve">Description of the Data Breach: </w:t>
            </w:r>
            <w:r>
              <w:t xml:space="preserve"> </w:t>
            </w:r>
          </w:p>
          <w:p w14:paraId="6688DAE7" w14:textId="77777777" w:rsidR="00DC4CFD" w:rsidRDefault="00DC4CFD" w:rsidP="000E0DCC">
            <w:pPr>
              <w:spacing w:after="0" w:line="259" w:lineRule="auto"/>
            </w:pPr>
            <w:r>
              <w:rPr>
                <w:rFonts w:eastAsia="Gill Sans MT" w:cs="Gill Sans MT"/>
                <w:b/>
              </w:rPr>
              <w:t xml:space="preserve"> </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2B42C33C" w14:textId="77777777" w:rsidR="00DC4CFD" w:rsidRDefault="00DC4CFD" w:rsidP="000E0DCC">
            <w:pPr>
              <w:spacing w:after="0" w:line="259" w:lineRule="auto"/>
            </w:pPr>
            <w:r>
              <w:t xml:space="preserve">  </w:t>
            </w:r>
          </w:p>
        </w:tc>
      </w:tr>
      <w:tr w:rsidR="00DC4CFD" w14:paraId="5AEBFD8A" w14:textId="77777777" w:rsidTr="00CA27C7">
        <w:trPr>
          <w:trHeight w:val="859"/>
        </w:trPr>
        <w:tc>
          <w:tcPr>
            <w:tcW w:w="4112" w:type="dxa"/>
            <w:tcBorders>
              <w:top w:val="single" w:sz="4" w:space="0" w:color="000000"/>
              <w:left w:val="single" w:sz="4" w:space="0" w:color="000000"/>
              <w:bottom w:val="single" w:sz="4" w:space="0" w:color="000000"/>
              <w:right w:val="single" w:sz="4" w:space="0" w:color="000000"/>
            </w:tcBorders>
          </w:tcPr>
          <w:p w14:paraId="6BC2B304" w14:textId="77777777" w:rsidR="00DC4CFD" w:rsidRDefault="00DC4CFD" w:rsidP="000E0DCC">
            <w:pPr>
              <w:spacing w:after="0" w:line="259" w:lineRule="auto"/>
            </w:pPr>
            <w:r>
              <w:rPr>
                <w:rFonts w:eastAsia="Gill Sans MT" w:cs="Gill Sans MT"/>
                <w:b/>
              </w:rPr>
              <w:t xml:space="preserve">Time and Date breach was identified and by whom. </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275AA155" w14:textId="77777777" w:rsidR="00DC4CFD" w:rsidRDefault="00DC4CFD" w:rsidP="000E0DCC">
            <w:pPr>
              <w:spacing w:after="0" w:line="259" w:lineRule="auto"/>
            </w:pPr>
            <w:r>
              <w:t xml:space="preserve">  </w:t>
            </w:r>
          </w:p>
        </w:tc>
      </w:tr>
      <w:tr w:rsidR="00DC4CFD" w14:paraId="40066AB2" w14:textId="77777777" w:rsidTr="00CA27C7">
        <w:trPr>
          <w:trHeight w:val="912"/>
        </w:trPr>
        <w:tc>
          <w:tcPr>
            <w:tcW w:w="4112" w:type="dxa"/>
            <w:tcBorders>
              <w:top w:val="single" w:sz="4" w:space="0" w:color="000000"/>
              <w:left w:val="single" w:sz="4" w:space="0" w:color="000000"/>
              <w:bottom w:val="single" w:sz="4" w:space="0" w:color="000000"/>
              <w:right w:val="single" w:sz="4" w:space="0" w:color="000000"/>
            </w:tcBorders>
          </w:tcPr>
          <w:p w14:paraId="2A6A71CC" w14:textId="77777777" w:rsidR="00DC4CFD" w:rsidRDefault="00DC4CFD" w:rsidP="000E0DCC">
            <w:pPr>
              <w:spacing w:after="0" w:line="259" w:lineRule="auto"/>
            </w:pPr>
            <w:r>
              <w:rPr>
                <w:rFonts w:eastAsia="Gill Sans MT" w:cs="Gill Sans MT"/>
                <w:b/>
              </w:rPr>
              <w:t xml:space="preserve">Who is reporting the breach: </w:t>
            </w:r>
          </w:p>
          <w:p w14:paraId="509C70B5" w14:textId="77777777" w:rsidR="00DC4CFD" w:rsidRDefault="00DC4CFD" w:rsidP="000E0DCC">
            <w:pPr>
              <w:spacing w:after="0" w:line="259" w:lineRule="auto"/>
            </w:pPr>
            <w:r>
              <w:rPr>
                <w:rFonts w:eastAsia="Gill Sans MT" w:cs="Gill Sans MT"/>
                <w:b/>
              </w:rPr>
              <w:t>Name/Post/Dept</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1C9CA22D" w14:textId="77777777" w:rsidR="00DC4CFD" w:rsidRDefault="00DC4CFD" w:rsidP="000E0DCC">
            <w:pPr>
              <w:spacing w:after="0" w:line="259" w:lineRule="auto"/>
            </w:pPr>
            <w:r>
              <w:t xml:space="preserve">  </w:t>
            </w:r>
          </w:p>
        </w:tc>
      </w:tr>
      <w:tr w:rsidR="00DC4CFD" w14:paraId="44B4B6FC" w14:textId="77777777" w:rsidTr="00CA27C7">
        <w:trPr>
          <w:trHeight w:val="1088"/>
        </w:trPr>
        <w:tc>
          <w:tcPr>
            <w:tcW w:w="4112" w:type="dxa"/>
            <w:tcBorders>
              <w:top w:val="single" w:sz="4" w:space="0" w:color="000000"/>
              <w:left w:val="single" w:sz="4" w:space="0" w:color="000000"/>
              <w:bottom w:val="single" w:sz="4" w:space="0" w:color="000000"/>
              <w:right w:val="single" w:sz="4" w:space="0" w:color="000000"/>
            </w:tcBorders>
          </w:tcPr>
          <w:p w14:paraId="5137FA0B" w14:textId="77777777" w:rsidR="00DC4CFD" w:rsidRDefault="00DC4CFD" w:rsidP="000E0DCC">
            <w:pPr>
              <w:spacing w:after="0" w:line="259" w:lineRule="auto"/>
            </w:pPr>
            <w:r>
              <w:rPr>
                <w:rFonts w:eastAsia="Gill Sans MT" w:cs="Gill Sans MT"/>
                <w:b/>
              </w:rPr>
              <w:t xml:space="preserve">Contact details: </w:t>
            </w:r>
            <w:r>
              <w:t xml:space="preserve"> </w:t>
            </w:r>
          </w:p>
          <w:p w14:paraId="6B80477E" w14:textId="77777777" w:rsidR="00DC4CFD" w:rsidRDefault="00DC4CFD" w:rsidP="000E0DCC">
            <w:pPr>
              <w:spacing w:after="0" w:line="259" w:lineRule="auto"/>
            </w:pPr>
            <w:r>
              <w:rPr>
                <w:rFonts w:eastAsia="Gill Sans MT" w:cs="Gill Sans MT"/>
                <w:b/>
              </w:rPr>
              <w:t>Telephone/Email</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3343A243" w14:textId="77777777" w:rsidR="00DC4CFD" w:rsidRDefault="00DC4CFD" w:rsidP="000E0DCC">
            <w:pPr>
              <w:spacing w:after="0" w:line="259" w:lineRule="auto"/>
            </w:pPr>
            <w:r>
              <w:t xml:space="preserve"> </w:t>
            </w:r>
          </w:p>
        </w:tc>
      </w:tr>
      <w:tr w:rsidR="00DC4CFD" w14:paraId="139E3D64" w14:textId="77777777" w:rsidTr="00CA27C7">
        <w:trPr>
          <w:trHeight w:val="1999"/>
        </w:trPr>
        <w:tc>
          <w:tcPr>
            <w:tcW w:w="4112" w:type="dxa"/>
            <w:tcBorders>
              <w:top w:val="single" w:sz="4" w:space="0" w:color="000000"/>
              <w:left w:val="single" w:sz="4" w:space="0" w:color="000000"/>
              <w:bottom w:val="single" w:sz="4" w:space="0" w:color="000000"/>
              <w:right w:val="single" w:sz="4" w:space="0" w:color="000000"/>
            </w:tcBorders>
          </w:tcPr>
          <w:p w14:paraId="63DCC8CC" w14:textId="77777777" w:rsidR="00DC4CFD" w:rsidRDefault="00DC4CFD" w:rsidP="000E0DCC">
            <w:pPr>
              <w:spacing w:after="0" w:line="259" w:lineRule="auto"/>
            </w:pPr>
            <w:r>
              <w:rPr>
                <w:rFonts w:eastAsia="Gill Sans MT" w:cs="Gill Sans MT"/>
                <w:b/>
              </w:rPr>
              <w:t xml:space="preserve">Classification of data breached </w:t>
            </w:r>
            <w:r>
              <w:t xml:space="preserve"> </w:t>
            </w:r>
          </w:p>
          <w:p w14:paraId="28101F7D" w14:textId="77777777" w:rsidR="00DC4CFD" w:rsidRDefault="00DC4CFD" w:rsidP="000E0DCC">
            <w:pPr>
              <w:spacing w:after="0" w:line="259" w:lineRule="auto"/>
            </w:pPr>
            <w:r>
              <w:t xml:space="preserve">(in accordance with Trust Security  </w:t>
            </w:r>
          </w:p>
          <w:p w14:paraId="0D94CF09" w14:textId="77777777" w:rsidR="00DC4CFD" w:rsidRDefault="00DC4CFD" w:rsidP="000E0DCC">
            <w:pPr>
              <w:spacing w:after="56" w:line="259" w:lineRule="auto"/>
            </w:pPr>
            <w:r>
              <w:t xml:space="preserve">Policy)  </w:t>
            </w:r>
          </w:p>
          <w:p w14:paraId="20D750D5" w14:textId="77777777" w:rsidR="000E0DCC" w:rsidRPr="000E0DCC" w:rsidRDefault="00DC4CFD" w:rsidP="000E0DCC">
            <w:pPr>
              <w:pStyle w:val="ListParagraph"/>
              <w:numPr>
                <w:ilvl w:val="0"/>
                <w:numId w:val="7"/>
              </w:numPr>
              <w:spacing w:after="0"/>
              <w:ind w:right="679"/>
            </w:pPr>
            <w:r w:rsidRPr="000E0DCC">
              <w:t xml:space="preserve">Public Data </w:t>
            </w:r>
          </w:p>
          <w:p w14:paraId="7F44B692" w14:textId="77777777" w:rsidR="000E0DCC" w:rsidRDefault="00DC4CFD" w:rsidP="000E0DCC">
            <w:pPr>
              <w:pStyle w:val="ListParagraph"/>
              <w:numPr>
                <w:ilvl w:val="0"/>
                <w:numId w:val="7"/>
              </w:numPr>
              <w:spacing w:after="0"/>
              <w:ind w:right="679"/>
            </w:pPr>
            <w:r w:rsidRPr="000E0DCC">
              <w:t xml:space="preserve">Internal Data   </w:t>
            </w:r>
          </w:p>
          <w:p w14:paraId="0A1CEBEA" w14:textId="77777777" w:rsidR="000E0DCC" w:rsidRDefault="00DC4CFD" w:rsidP="000E0DCC">
            <w:pPr>
              <w:pStyle w:val="ListParagraph"/>
              <w:numPr>
                <w:ilvl w:val="0"/>
                <w:numId w:val="7"/>
              </w:numPr>
              <w:spacing w:after="0"/>
              <w:ind w:right="679"/>
            </w:pPr>
            <w:r w:rsidRPr="000E0DCC">
              <w:t>Confidential Data</w:t>
            </w:r>
          </w:p>
          <w:p w14:paraId="129320A4" w14:textId="77777777" w:rsidR="00DC4CFD" w:rsidRPr="000E0DCC" w:rsidRDefault="00DC4CFD" w:rsidP="000E0DCC">
            <w:pPr>
              <w:pStyle w:val="ListParagraph"/>
              <w:numPr>
                <w:ilvl w:val="0"/>
                <w:numId w:val="7"/>
              </w:numPr>
              <w:spacing w:after="0"/>
              <w:ind w:right="679"/>
            </w:pPr>
            <w:r w:rsidRPr="000E0DCC">
              <w:t>Highly confidential Data</w:t>
            </w:r>
            <w:r w:rsidRPr="000E0DCC">
              <w:rPr>
                <w:rFonts w:eastAsia="Gill Sans MT" w:cs="Gill Sans MT"/>
                <w:b/>
              </w:rPr>
              <w:t xml:space="preserve"> </w:t>
            </w:r>
            <w:r w:rsidRPr="000E0DCC">
              <w:t xml:space="preserve"> </w:t>
            </w:r>
          </w:p>
        </w:tc>
        <w:tc>
          <w:tcPr>
            <w:tcW w:w="5371" w:type="dxa"/>
            <w:tcBorders>
              <w:top w:val="single" w:sz="4" w:space="0" w:color="000000"/>
              <w:left w:val="single" w:sz="4" w:space="0" w:color="000000"/>
              <w:bottom w:val="single" w:sz="4" w:space="0" w:color="000000"/>
              <w:right w:val="single" w:sz="4" w:space="0" w:color="000000"/>
            </w:tcBorders>
          </w:tcPr>
          <w:p w14:paraId="3157E2A2" w14:textId="77777777" w:rsidR="00DC4CFD" w:rsidRDefault="00DC4CFD" w:rsidP="000E0DCC">
            <w:pPr>
              <w:spacing w:after="0" w:line="259" w:lineRule="auto"/>
            </w:pPr>
            <w:r>
              <w:t xml:space="preserve">  </w:t>
            </w:r>
          </w:p>
        </w:tc>
      </w:tr>
      <w:tr w:rsidR="00DC4CFD" w14:paraId="78BCF05B" w14:textId="77777777" w:rsidTr="00CA27C7">
        <w:trPr>
          <w:trHeight w:val="1085"/>
        </w:trPr>
        <w:tc>
          <w:tcPr>
            <w:tcW w:w="4112" w:type="dxa"/>
            <w:tcBorders>
              <w:top w:val="single" w:sz="4" w:space="0" w:color="000000"/>
              <w:left w:val="single" w:sz="4" w:space="0" w:color="000000"/>
              <w:bottom w:val="single" w:sz="4" w:space="0" w:color="000000"/>
              <w:right w:val="single" w:sz="4" w:space="0" w:color="000000"/>
            </w:tcBorders>
          </w:tcPr>
          <w:p w14:paraId="38A5E551" w14:textId="77777777" w:rsidR="00DC4CFD" w:rsidRDefault="00DC4CFD" w:rsidP="000E0DCC">
            <w:pPr>
              <w:spacing w:after="0" w:line="259" w:lineRule="auto"/>
            </w:pPr>
            <w:r>
              <w:rPr>
                <w:rFonts w:eastAsia="Gill Sans MT" w:cs="Gill Sans MT"/>
                <w:b/>
              </w:rPr>
              <w:t>Volume of data involved</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4F5B32E9" w14:textId="77777777" w:rsidR="00DC4CFD" w:rsidRDefault="00DC4CFD" w:rsidP="000E0DCC">
            <w:pPr>
              <w:spacing w:after="0" w:line="259" w:lineRule="auto"/>
            </w:pPr>
            <w:r>
              <w:t xml:space="preserve">  </w:t>
            </w:r>
          </w:p>
        </w:tc>
      </w:tr>
      <w:tr w:rsidR="00DC4CFD" w14:paraId="7ED978F5" w14:textId="77777777" w:rsidTr="00CA27C7">
        <w:trPr>
          <w:trHeight w:val="1088"/>
        </w:trPr>
        <w:tc>
          <w:tcPr>
            <w:tcW w:w="4112" w:type="dxa"/>
            <w:tcBorders>
              <w:top w:val="single" w:sz="4" w:space="0" w:color="000000"/>
              <w:left w:val="single" w:sz="4" w:space="0" w:color="000000"/>
              <w:bottom w:val="single" w:sz="4" w:space="0" w:color="000000"/>
              <w:right w:val="single" w:sz="4" w:space="0" w:color="000000"/>
            </w:tcBorders>
          </w:tcPr>
          <w:p w14:paraId="035DB97D" w14:textId="77777777" w:rsidR="00DC4CFD" w:rsidRDefault="00DC4CFD" w:rsidP="000E0DCC">
            <w:pPr>
              <w:spacing w:after="0" w:line="259" w:lineRule="auto"/>
            </w:pPr>
            <w:r>
              <w:rPr>
                <w:rFonts w:eastAsia="Gill Sans MT" w:cs="Gill Sans MT"/>
                <w:b/>
              </w:rPr>
              <w:t xml:space="preserve">Confirmed or suspected breach? </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3DA1AF93" w14:textId="77777777" w:rsidR="00DC4CFD" w:rsidRDefault="00DC4CFD" w:rsidP="000E0DCC">
            <w:pPr>
              <w:spacing w:after="0" w:line="259" w:lineRule="auto"/>
            </w:pPr>
            <w:r>
              <w:t xml:space="preserve"> </w:t>
            </w:r>
          </w:p>
        </w:tc>
      </w:tr>
      <w:tr w:rsidR="00DC4CFD" w14:paraId="3A218D88" w14:textId="77777777" w:rsidTr="00CA27C7">
        <w:trPr>
          <w:trHeight w:val="1087"/>
        </w:trPr>
        <w:tc>
          <w:tcPr>
            <w:tcW w:w="4112" w:type="dxa"/>
            <w:tcBorders>
              <w:top w:val="single" w:sz="4" w:space="0" w:color="000000"/>
              <w:left w:val="single" w:sz="4" w:space="0" w:color="000000"/>
              <w:bottom w:val="single" w:sz="4" w:space="0" w:color="000000"/>
              <w:right w:val="single" w:sz="4" w:space="0" w:color="000000"/>
            </w:tcBorders>
          </w:tcPr>
          <w:p w14:paraId="7802580B" w14:textId="77777777" w:rsidR="00DC4CFD" w:rsidRDefault="00DC4CFD" w:rsidP="000E0DCC">
            <w:pPr>
              <w:spacing w:after="0" w:line="259" w:lineRule="auto"/>
            </w:pPr>
            <w:r>
              <w:rPr>
                <w:rFonts w:eastAsia="Gill Sans MT" w:cs="Gill Sans MT"/>
                <w:b/>
              </w:rPr>
              <w:t xml:space="preserve">Is the breach contained or ongoing? </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0CF8A6BE" w14:textId="77777777" w:rsidR="00DC4CFD" w:rsidRDefault="00DC4CFD" w:rsidP="000E0DCC">
            <w:pPr>
              <w:spacing w:after="0" w:line="259" w:lineRule="auto"/>
            </w:pPr>
            <w:r>
              <w:t xml:space="preserve">  </w:t>
            </w:r>
          </w:p>
        </w:tc>
      </w:tr>
      <w:tr w:rsidR="00DC4CFD" w14:paraId="5DC0339A" w14:textId="77777777" w:rsidTr="00CA27C7">
        <w:trPr>
          <w:trHeight w:val="1087"/>
        </w:trPr>
        <w:tc>
          <w:tcPr>
            <w:tcW w:w="4112" w:type="dxa"/>
            <w:tcBorders>
              <w:top w:val="single" w:sz="4" w:space="0" w:color="000000"/>
              <w:left w:val="single" w:sz="4" w:space="0" w:color="000000"/>
              <w:bottom w:val="single" w:sz="4" w:space="0" w:color="000000"/>
              <w:right w:val="single" w:sz="4" w:space="0" w:color="000000"/>
            </w:tcBorders>
          </w:tcPr>
          <w:p w14:paraId="343F7153" w14:textId="77777777" w:rsidR="00DC4CFD" w:rsidRDefault="00DC4CFD" w:rsidP="000E0DCC">
            <w:pPr>
              <w:spacing w:after="0" w:line="259" w:lineRule="auto"/>
            </w:pPr>
            <w:r>
              <w:rPr>
                <w:rFonts w:eastAsia="Gill Sans MT" w:cs="Gill Sans MT"/>
                <w:b/>
              </w:rPr>
              <w:t xml:space="preserve">If ongoing what actions are being taken to recover the data </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00EB4B9B" w14:textId="77777777" w:rsidR="00DC4CFD" w:rsidRDefault="00DC4CFD" w:rsidP="000E0DCC">
            <w:pPr>
              <w:spacing w:after="0" w:line="259" w:lineRule="auto"/>
            </w:pPr>
            <w:r>
              <w:t xml:space="preserve">  </w:t>
            </w:r>
          </w:p>
        </w:tc>
      </w:tr>
      <w:tr w:rsidR="00DC4CFD" w14:paraId="516E7231" w14:textId="77777777" w:rsidTr="00CA27C7">
        <w:trPr>
          <w:trHeight w:val="1090"/>
        </w:trPr>
        <w:tc>
          <w:tcPr>
            <w:tcW w:w="4112" w:type="dxa"/>
            <w:tcBorders>
              <w:top w:val="single" w:sz="4" w:space="0" w:color="000000"/>
              <w:left w:val="single" w:sz="4" w:space="0" w:color="000000"/>
              <w:bottom w:val="single" w:sz="4" w:space="0" w:color="000000"/>
              <w:right w:val="single" w:sz="4" w:space="0" w:color="000000"/>
            </w:tcBorders>
          </w:tcPr>
          <w:p w14:paraId="318880ED" w14:textId="77777777" w:rsidR="00DC4CFD" w:rsidRDefault="00DC4CFD" w:rsidP="000E0DCC">
            <w:pPr>
              <w:spacing w:after="0" w:line="259" w:lineRule="auto"/>
            </w:pPr>
            <w:r>
              <w:rPr>
                <w:rFonts w:eastAsia="Gill Sans MT" w:cs="Gill Sans MT"/>
                <w:b/>
              </w:rPr>
              <w:lastRenderedPageBreak/>
              <w:t xml:space="preserve">Who has been informed of the breach </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5CC6CB34" w14:textId="77777777" w:rsidR="00DC4CFD" w:rsidRDefault="00DC4CFD" w:rsidP="000E0DCC">
            <w:pPr>
              <w:spacing w:after="0" w:line="259" w:lineRule="auto"/>
            </w:pPr>
            <w:r>
              <w:t xml:space="preserve">  </w:t>
            </w:r>
          </w:p>
        </w:tc>
      </w:tr>
      <w:tr w:rsidR="00DC4CFD" w14:paraId="1EE8BD64" w14:textId="77777777" w:rsidTr="00CA27C7">
        <w:trPr>
          <w:trHeight w:val="1085"/>
        </w:trPr>
        <w:tc>
          <w:tcPr>
            <w:tcW w:w="4112" w:type="dxa"/>
            <w:tcBorders>
              <w:top w:val="single" w:sz="4" w:space="0" w:color="000000"/>
              <w:left w:val="single" w:sz="4" w:space="0" w:color="000000"/>
              <w:bottom w:val="single" w:sz="4" w:space="0" w:color="000000"/>
              <w:right w:val="single" w:sz="4" w:space="0" w:color="000000"/>
            </w:tcBorders>
          </w:tcPr>
          <w:p w14:paraId="151F95A6" w14:textId="77777777" w:rsidR="00DC4CFD" w:rsidRDefault="00DC4CFD" w:rsidP="000E0DCC">
            <w:pPr>
              <w:spacing w:after="0" w:line="259" w:lineRule="auto"/>
            </w:pPr>
            <w:r>
              <w:rPr>
                <w:rFonts w:eastAsia="Gill Sans MT" w:cs="Gill Sans MT"/>
                <w:b/>
              </w:rPr>
              <w:t xml:space="preserve">Any other relevant information </w:t>
            </w:r>
            <w:r>
              <w:t xml:space="preserve"> </w:t>
            </w:r>
          </w:p>
        </w:tc>
        <w:tc>
          <w:tcPr>
            <w:tcW w:w="5371" w:type="dxa"/>
            <w:tcBorders>
              <w:top w:val="single" w:sz="4" w:space="0" w:color="000000"/>
              <w:left w:val="single" w:sz="4" w:space="0" w:color="000000"/>
              <w:bottom w:val="single" w:sz="4" w:space="0" w:color="000000"/>
              <w:right w:val="single" w:sz="4" w:space="0" w:color="000000"/>
            </w:tcBorders>
          </w:tcPr>
          <w:p w14:paraId="77BCBE98" w14:textId="77777777" w:rsidR="00DC4CFD" w:rsidRDefault="00DC4CFD" w:rsidP="000E0DCC">
            <w:pPr>
              <w:spacing w:after="0" w:line="259" w:lineRule="auto"/>
            </w:pPr>
            <w:r>
              <w:t xml:space="preserve">  </w:t>
            </w:r>
          </w:p>
        </w:tc>
      </w:tr>
    </w:tbl>
    <w:p w14:paraId="61B655A8" w14:textId="77777777" w:rsidR="00783B50" w:rsidRDefault="00783B50" w:rsidP="001A447B"/>
    <w:p w14:paraId="2B00EDF1" w14:textId="77777777" w:rsidR="00DC4CFD" w:rsidRDefault="00DC4CFD" w:rsidP="00DC4CFD">
      <w:pPr>
        <w:ind w:left="10"/>
      </w:pPr>
      <w:r>
        <w:t xml:space="preserve">Email password protected form to the GDPR:  </w:t>
      </w:r>
      <w:r>
        <w:rPr>
          <w:color w:val="0000FF"/>
          <w:u w:val="single" w:color="0000FF"/>
        </w:rPr>
        <w:t>gdpr@abingdonlearningtrust.org</w:t>
      </w:r>
      <w:r>
        <w:t xml:space="preserve">  </w:t>
      </w:r>
    </w:p>
    <w:tbl>
      <w:tblPr>
        <w:tblStyle w:val="TableGrid0"/>
        <w:tblW w:w="9483" w:type="dxa"/>
        <w:tblInd w:w="10" w:type="dxa"/>
        <w:tblCellMar>
          <w:top w:w="87" w:type="dxa"/>
          <w:left w:w="106" w:type="dxa"/>
          <w:right w:w="115" w:type="dxa"/>
        </w:tblCellMar>
        <w:tblLook w:val="04A0" w:firstRow="1" w:lastRow="0" w:firstColumn="1" w:lastColumn="0" w:noHBand="0" w:noVBand="1"/>
      </w:tblPr>
      <w:tblGrid>
        <w:gridCol w:w="4403"/>
        <w:gridCol w:w="5080"/>
      </w:tblGrid>
      <w:tr w:rsidR="00DC4CFD" w14:paraId="7E4A5B60" w14:textId="77777777" w:rsidTr="00CA27C7">
        <w:trPr>
          <w:trHeight w:val="365"/>
        </w:trPr>
        <w:tc>
          <w:tcPr>
            <w:tcW w:w="4403" w:type="dxa"/>
            <w:tcBorders>
              <w:top w:val="single" w:sz="4" w:space="0" w:color="000000"/>
              <w:left w:val="single" w:sz="4" w:space="0" w:color="000000"/>
              <w:bottom w:val="single" w:sz="4" w:space="0" w:color="000000"/>
              <w:right w:val="single" w:sz="4" w:space="0" w:color="000000"/>
            </w:tcBorders>
          </w:tcPr>
          <w:p w14:paraId="5DB4FD35" w14:textId="77777777" w:rsidR="00DC4CFD" w:rsidRDefault="00DC4CFD" w:rsidP="000E0DCC">
            <w:pPr>
              <w:spacing w:after="0" w:line="259" w:lineRule="auto"/>
              <w:ind w:left="2"/>
            </w:pPr>
            <w:r>
              <w:t xml:space="preserve">Received by:  </w:t>
            </w:r>
          </w:p>
        </w:tc>
        <w:tc>
          <w:tcPr>
            <w:tcW w:w="5080" w:type="dxa"/>
            <w:tcBorders>
              <w:top w:val="single" w:sz="4" w:space="0" w:color="000000"/>
              <w:left w:val="single" w:sz="4" w:space="0" w:color="000000"/>
              <w:bottom w:val="single" w:sz="4" w:space="0" w:color="000000"/>
              <w:right w:val="single" w:sz="4" w:space="0" w:color="000000"/>
            </w:tcBorders>
          </w:tcPr>
          <w:p w14:paraId="0362BF1D" w14:textId="77777777" w:rsidR="00DC4CFD" w:rsidRDefault="00DC4CFD" w:rsidP="000E0DCC">
            <w:pPr>
              <w:spacing w:after="0" w:line="259" w:lineRule="auto"/>
            </w:pPr>
            <w:r>
              <w:t xml:space="preserve">  </w:t>
            </w:r>
          </w:p>
        </w:tc>
      </w:tr>
      <w:tr w:rsidR="00DC4CFD" w14:paraId="37BAA989" w14:textId="77777777" w:rsidTr="00CA27C7">
        <w:trPr>
          <w:trHeight w:val="365"/>
        </w:trPr>
        <w:tc>
          <w:tcPr>
            <w:tcW w:w="4403" w:type="dxa"/>
            <w:tcBorders>
              <w:top w:val="single" w:sz="4" w:space="0" w:color="000000"/>
              <w:left w:val="single" w:sz="4" w:space="0" w:color="000000"/>
              <w:bottom w:val="single" w:sz="4" w:space="0" w:color="000000"/>
              <w:right w:val="single" w:sz="4" w:space="0" w:color="000000"/>
            </w:tcBorders>
          </w:tcPr>
          <w:p w14:paraId="05A079A6" w14:textId="77777777" w:rsidR="00DC4CFD" w:rsidRDefault="00DC4CFD" w:rsidP="000E0DCC">
            <w:pPr>
              <w:spacing w:after="0" w:line="259" w:lineRule="auto"/>
              <w:ind w:left="2"/>
            </w:pPr>
            <w:r>
              <w:t xml:space="preserve">Date/Time:  </w:t>
            </w:r>
          </w:p>
        </w:tc>
        <w:tc>
          <w:tcPr>
            <w:tcW w:w="5080" w:type="dxa"/>
            <w:tcBorders>
              <w:top w:val="single" w:sz="4" w:space="0" w:color="000000"/>
              <w:left w:val="single" w:sz="4" w:space="0" w:color="000000"/>
              <w:bottom w:val="single" w:sz="4" w:space="0" w:color="000000"/>
              <w:right w:val="single" w:sz="4" w:space="0" w:color="000000"/>
            </w:tcBorders>
          </w:tcPr>
          <w:p w14:paraId="78678DDF" w14:textId="77777777" w:rsidR="00DC4CFD" w:rsidRDefault="00DC4CFD" w:rsidP="000E0DCC">
            <w:pPr>
              <w:spacing w:after="0" w:line="259" w:lineRule="auto"/>
            </w:pPr>
            <w:r>
              <w:t xml:space="preserve">  </w:t>
            </w:r>
          </w:p>
        </w:tc>
      </w:tr>
    </w:tbl>
    <w:p w14:paraId="0F06BAA0" w14:textId="77777777" w:rsidR="00DC4CFD" w:rsidRDefault="00DC4CFD" w:rsidP="001A447B"/>
    <w:p w14:paraId="1032350A" w14:textId="77777777" w:rsidR="00EE15CF" w:rsidRDefault="00EE15CF" w:rsidP="001A447B"/>
    <w:p w14:paraId="71297AD9" w14:textId="77777777" w:rsidR="00EE15CF" w:rsidRDefault="00EE15CF" w:rsidP="001A447B"/>
    <w:p w14:paraId="5F5ADC34" w14:textId="77777777" w:rsidR="00EE15CF" w:rsidRDefault="00EE15CF" w:rsidP="001A447B"/>
    <w:p w14:paraId="3BBE9D05" w14:textId="77777777" w:rsidR="00EE15CF" w:rsidRDefault="00EE15CF" w:rsidP="001A447B"/>
    <w:p w14:paraId="1A9A9266" w14:textId="77777777" w:rsidR="00EE15CF" w:rsidRDefault="00EE15CF" w:rsidP="001A447B"/>
    <w:p w14:paraId="36EF14C5" w14:textId="77777777" w:rsidR="00EE15CF" w:rsidRDefault="00EE15CF" w:rsidP="001A447B"/>
    <w:p w14:paraId="0CFC8882" w14:textId="77777777" w:rsidR="00EE15CF" w:rsidRDefault="00EE15CF" w:rsidP="001A447B"/>
    <w:p w14:paraId="4F0DACE1" w14:textId="77777777" w:rsidR="00EE15CF" w:rsidRDefault="00EE15CF" w:rsidP="001A447B"/>
    <w:p w14:paraId="5AAE22C8" w14:textId="77777777" w:rsidR="00EE15CF" w:rsidRDefault="00EE15CF" w:rsidP="001A447B"/>
    <w:p w14:paraId="657933D6" w14:textId="77777777" w:rsidR="00EE15CF" w:rsidRDefault="00EE15CF" w:rsidP="001A447B"/>
    <w:p w14:paraId="75C68922" w14:textId="77777777" w:rsidR="00EE15CF" w:rsidRDefault="00EE15CF" w:rsidP="001A447B"/>
    <w:p w14:paraId="5C87C8DF" w14:textId="77777777" w:rsidR="00EE15CF" w:rsidRDefault="00EE15CF" w:rsidP="001A447B"/>
    <w:p w14:paraId="60320606" w14:textId="77777777" w:rsidR="00EE15CF" w:rsidRDefault="00EE15CF" w:rsidP="001A447B"/>
    <w:p w14:paraId="7A1E0D69" w14:textId="77777777" w:rsidR="00CA27C7" w:rsidRDefault="00CA27C7" w:rsidP="001A447B"/>
    <w:p w14:paraId="6DF5714C" w14:textId="77777777" w:rsidR="00CA27C7" w:rsidRDefault="00CA27C7" w:rsidP="001A447B"/>
    <w:p w14:paraId="7C08700F" w14:textId="77777777" w:rsidR="00CA27C7" w:rsidRDefault="00CA27C7" w:rsidP="001A447B"/>
    <w:p w14:paraId="6ABFEE9A" w14:textId="77777777" w:rsidR="0005749D" w:rsidRDefault="0005749D" w:rsidP="00DC4CFD">
      <w:pPr>
        <w:pStyle w:val="Heading2"/>
        <w:tabs>
          <w:tab w:val="center" w:pos="3541"/>
        </w:tabs>
        <w:spacing w:after="151"/>
        <w:rPr>
          <w:b w:val="0"/>
          <w:color w:val="auto"/>
          <w:sz w:val="22"/>
        </w:rPr>
      </w:pPr>
      <w:bookmarkStart w:id="24" w:name="_Toc116296901"/>
    </w:p>
    <w:p w14:paraId="60316D39" w14:textId="77777777" w:rsidR="00DC4CFD" w:rsidRDefault="00DC4CFD" w:rsidP="00DC4CFD">
      <w:pPr>
        <w:pStyle w:val="Heading2"/>
        <w:tabs>
          <w:tab w:val="center" w:pos="3541"/>
        </w:tabs>
        <w:spacing w:after="151"/>
      </w:pPr>
      <w:r>
        <w:lastRenderedPageBreak/>
        <w:t xml:space="preserve">Appendix 2: </w:t>
      </w:r>
      <w:r>
        <w:tab/>
        <w:t>Evaluation of Incident Severity</w:t>
      </w:r>
      <w:bookmarkEnd w:id="24"/>
      <w:r>
        <w:t xml:space="preserve">  </w:t>
      </w:r>
    </w:p>
    <w:p w14:paraId="63381765" w14:textId="77777777" w:rsidR="00DC4CFD" w:rsidRDefault="00DC4CFD" w:rsidP="00DC4CFD">
      <w:pPr>
        <w:ind w:left="10"/>
      </w:pPr>
      <w:r>
        <w:t xml:space="preserve">The severity of the incident will be assessed per the GDPR Guidance, and would be made based upon the following criteria:   </w:t>
      </w:r>
    </w:p>
    <w:tbl>
      <w:tblPr>
        <w:tblStyle w:val="TableGrid0"/>
        <w:tblW w:w="9498" w:type="dxa"/>
        <w:tblInd w:w="-5" w:type="dxa"/>
        <w:tblCellMar>
          <w:top w:w="63" w:type="dxa"/>
        </w:tblCellMar>
        <w:tblLook w:val="04A0" w:firstRow="1" w:lastRow="0" w:firstColumn="1" w:lastColumn="0" w:noHBand="0" w:noVBand="1"/>
      </w:tblPr>
      <w:tblGrid>
        <w:gridCol w:w="5100"/>
        <w:gridCol w:w="4398"/>
      </w:tblGrid>
      <w:tr w:rsidR="00DC4CFD" w14:paraId="0096A571" w14:textId="77777777" w:rsidTr="00CA27C7">
        <w:trPr>
          <w:trHeight w:val="743"/>
        </w:trPr>
        <w:tc>
          <w:tcPr>
            <w:tcW w:w="510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9E668E9" w14:textId="77777777" w:rsidR="00DC4CFD" w:rsidRDefault="00DC4CFD" w:rsidP="000E0DCC">
            <w:pPr>
              <w:spacing w:after="0" w:line="259" w:lineRule="auto"/>
              <w:ind w:left="-99"/>
            </w:pPr>
            <w:r>
              <w:rPr>
                <w:rFonts w:eastAsia="Gill Sans MT" w:cs="Gill Sans MT"/>
                <w:b/>
              </w:rPr>
              <w:t xml:space="preserve">h Criticality: Major Incident </w:t>
            </w:r>
            <w:r>
              <w:t xml:space="preserve"> </w:t>
            </w:r>
          </w:p>
        </w:tc>
        <w:tc>
          <w:tcPr>
            <w:tcW w:w="439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753B014" w14:textId="77777777" w:rsidR="00DC4CFD" w:rsidRDefault="00DC4CFD" w:rsidP="000E0DCC">
            <w:pPr>
              <w:spacing w:after="0" w:line="259" w:lineRule="auto"/>
              <w:ind w:left="160"/>
            </w:pPr>
            <w:r>
              <w:rPr>
                <w:rFonts w:eastAsia="Gill Sans MT" w:cs="Gill Sans MT"/>
                <w:b/>
              </w:rPr>
              <w:t xml:space="preserve">Contact: </w:t>
            </w:r>
            <w:r>
              <w:t xml:space="preserve"> </w:t>
            </w:r>
          </w:p>
        </w:tc>
      </w:tr>
      <w:tr w:rsidR="00DC4CFD" w14:paraId="72ED19DB" w14:textId="77777777" w:rsidTr="00CA27C7">
        <w:trPr>
          <w:trHeight w:val="3101"/>
        </w:trPr>
        <w:tc>
          <w:tcPr>
            <w:tcW w:w="5100" w:type="dxa"/>
            <w:tcBorders>
              <w:top w:val="single" w:sz="4" w:space="0" w:color="000000"/>
              <w:left w:val="single" w:sz="4" w:space="0" w:color="000000"/>
              <w:bottom w:val="single" w:sz="4" w:space="0" w:color="000000"/>
              <w:right w:val="single" w:sz="4" w:space="0" w:color="000000"/>
            </w:tcBorders>
            <w:shd w:val="clear" w:color="auto" w:fill="F2DBDB"/>
          </w:tcPr>
          <w:p w14:paraId="2E55A00A" w14:textId="77777777" w:rsidR="00DC4CFD" w:rsidRDefault="00DC4CFD" w:rsidP="000E0DCC">
            <w:pPr>
              <w:spacing w:after="0" w:line="259" w:lineRule="auto"/>
              <w:ind w:left="142"/>
            </w:pPr>
            <w:r>
              <w:t xml:space="preserve">Highly Confidential/Confidential Data </w:t>
            </w:r>
          </w:p>
          <w:p w14:paraId="25E97E1F" w14:textId="77777777" w:rsidR="00DC4CFD" w:rsidRDefault="00DC4CFD" w:rsidP="000E0DCC">
            <w:pPr>
              <w:spacing w:after="26" w:line="259" w:lineRule="auto"/>
              <w:ind w:left="142"/>
            </w:pPr>
            <w:r>
              <w:t xml:space="preserve">Personal data breach involves &gt; 1000 individuals </w:t>
            </w:r>
          </w:p>
          <w:p w14:paraId="09982C1E" w14:textId="77777777" w:rsidR="00DC4CFD" w:rsidRDefault="00DC4CFD" w:rsidP="000E0DCC">
            <w:pPr>
              <w:spacing w:after="0" w:line="259" w:lineRule="auto"/>
              <w:ind w:left="142"/>
            </w:pPr>
            <w:r>
              <w:t xml:space="preserve">External third party data involved </w:t>
            </w:r>
          </w:p>
          <w:p w14:paraId="2DE12340" w14:textId="77777777" w:rsidR="00DC4CFD" w:rsidRDefault="00DC4CFD" w:rsidP="000E0DCC">
            <w:pPr>
              <w:spacing w:after="0" w:line="259" w:lineRule="auto"/>
              <w:ind w:left="142"/>
            </w:pPr>
            <w:r>
              <w:t xml:space="preserve">Significant or irreversible consequences </w:t>
            </w:r>
          </w:p>
          <w:p w14:paraId="31120DC1" w14:textId="77777777" w:rsidR="00DC4CFD" w:rsidRDefault="00DC4CFD" w:rsidP="000E0DCC">
            <w:pPr>
              <w:spacing w:after="0" w:line="259" w:lineRule="auto"/>
              <w:ind w:left="142"/>
            </w:pPr>
            <w:r>
              <w:t xml:space="preserve">Likely media coverage </w:t>
            </w:r>
          </w:p>
          <w:p w14:paraId="1CA6697D" w14:textId="7FC0AE69" w:rsidR="00DC4CFD" w:rsidRDefault="00DC4CFD" w:rsidP="000E0DCC">
            <w:pPr>
              <w:spacing w:line="281" w:lineRule="auto"/>
              <w:ind w:left="142" w:right="95"/>
            </w:pPr>
            <w:r>
              <w:t xml:space="preserve">Immediate response required regardless of whether it is contained or not </w:t>
            </w:r>
          </w:p>
          <w:p w14:paraId="37299D5D" w14:textId="77777777" w:rsidR="00DC4CFD" w:rsidRDefault="00DC4CFD" w:rsidP="000E0DCC">
            <w:pPr>
              <w:spacing w:after="0" w:line="259" w:lineRule="auto"/>
              <w:ind w:left="142"/>
            </w:pPr>
            <w:r>
              <w:t xml:space="preserve">Requires significant response beyond normal  operating procedures </w:t>
            </w:r>
          </w:p>
        </w:tc>
        <w:tc>
          <w:tcPr>
            <w:tcW w:w="4398" w:type="dxa"/>
            <w:tcBorders>
              <w:top w:val="single" w:sz="4" w:space="0" w:color="000000"/>
              <w:left w:val="single" w:sz="4" w:space="0" w:color="000000"/>
              <w:bottom w:val="single" w:sz="4" w:space="0" w:color="000000"/>
              <w:right w:val="single" w:sz="4" w:space="0" w:color="000000"/>
            </w:tcBorders>
            <w:shd w:val="clear" w:color="auto" w:fill="F2DBDB"/>
          </w:tcPr>
          <w:p w14:paraId="5286DCC7" w14:textId="50B522D1" w:rsidR="00DC4CFD" w:rsidRDefault="00DC4CFD" w:rsidP="000E0DCC">
            <w:pPr>
              <w:spacing w:after="21" w:line="259" w:lineRule="auto"/>
              <w:ind w:left="160"/>
            </w:pPr>
            <w:r>
              <w:t xml:space="preserve">Chief Executive Officer /Chief </w:t>
            </w:r>
            <w:r w:rsidR="003C266C">
              <w:t>Operating Officer</w:t>
            </w:r>
          </w:p>
          <w:p w14:paraId="1AD09450" w14:textId="77777777" w:rsidR="00DC4CFD" w:rsidRDefault="00DC4CFD" w:rsidP="000E0DCC">
            <w:pPr>
              <w:spacing w:after="0" w:line="259" w:lineRule="auto"/>
              <w:ind w:left="160"/>
            </w:pPr>
            <w:r>
              <w:t xml:space="preserve">To be determined by the school. </w:t>
            </w:r>
          </w:p>
          <w:p w14:paraId="4ED6889E" w14:textId="77777777" w:rsidR="00DC4CFD" w:rsidRDefault="00DC4CFD" w:rsidP="000E0DCC">
            <w:pPr>
              <w:spacing w:after="0" w:line="259" w:lineRule="auto"/>
              <w:ind w:left="160"/>
            </w:pPr>
            <w:r>
              <w:t xml:space="preserve">  </w:t>
            </w:r>
          </w:p>
          <w:p w14:paraId="17440126" w14:textId="77777777" w:rsidR="00DC4CFD" w:rsidRDefault="00DC4CFD" w:rsidP="000E0DCC">
            <w:pPr>
              <w:spacing w:after="21" w:line="259" w:lineRule="auto"/>
              <w:ind w:left="160"/>
            </w:pPr>
            <w:r>
              <w:t xml:space="preserve">Other relevant contacts  </w:t>
            </w:r>
          </w:p>
          <w:p w14:paraId="26ECC9ED" w14:textId="77777777" w:rsidR="00DC4CFD" w:rsidRDefault="00DC4CFD" w:rsidP="000E0DCC">
            <w:pPr>
              <w:spacing w:after="0" w:line="259" w:lineRule="auto"/>
              <w:ind w:left="160"/>
            </w:pPr>
            <w:r>
              <w:t xml:space="preserve">Governance and Information Compliance  </w:t>
            </w:r>
          </w:p>
          <w:p w14:paraId="1D20B640" w14:textId="1DEFE623" w:rsidR="00E14843" w:rsidRDefault="00DC4CFD" w:rsidP="000E0DCC">
            <w:pPr>
              <w:spacing w:after="0" w:line="255" w:lineRule="auto"/>
              <w:ind w:left="160" w:right="344"/>
            </w:pPr>
            <w:r>
              <w:t xml:space="preserve">Internal senior managers as </w:t>
            </w:r>
            <w:r w:rsidR="00E14843">
              <w:t xml:space="preserve">required </w:t>
            </w:r>
          </w:p>
          <w:p w14:paraId="650B48A3" w14:textId="4B15C483" w:rsidR="00DC4CFD" w:rsidRDefault="00E14843" w:rsidP="000E0DCC">
            <w:pPr>
              <w:spacing w:after="0" w:line="255" w:lineRule="auto"/>
              <w:ind w:left="160" w:right="344"/>
            </w:pPr>
            <w:r>
              <w:t>Contact</w:t>
            </w:r>
            <w:r w:rsidR="00DC4CFD">
              <w:t xml:space="preserve"> external parties as  </w:t>
            </w:r>
          </w:p>
          <w:p w14:paraId="7CEE7040" w14:textId="77777777" w:rsidR="00DC4CFD" w:rsidRDefault="00DC4CFD" w:rsidP="000E0DCC">
            <w:pPr>
              <w:spacing w:after="0" w:line="259" w:lineRule="auto"/>
              <w:ind w:left="160"/>
            </w:pPr>
            <w:r>
              <w:t xml:space="preserve">required </w:t>
            </w:r>
            <w:proofErr w:type="spellStart"/>
            <w:r>
              <w:t>ie</w:t>
            </w:r>
            <w:proofErr w:type="spellEnd"/>
            <w:r>
              <w:t xml:space="preserve"> police/ICO/individuals impacted  </w:t>
            </w:r>
          </w:p>
          <w:p w14:paraId="62553BB0" w14:textId="77777777" w:rsidR="00DC4CFD" w:rsidRDefault="00DC4CFD" w:rsidP="000E0DCC">
            <w:pPr>
              <w:spacing w:after="0" w:line="259" w:lineRule="auto"/>
              <w:ind w:left="160"/>
            </w:pPr>
            <w:r>
              <w:t xml:space="preserve">  </w:t>
            </w:r>
          </w:p>
          <w:p w14:paraId="7ADFB343" w14:textId="77777777" w:rsidR="00DC4CFD" w:rsidRDefault="00DC4CFD" w:rsidP="000E0DCC">
            <w:pPr>
              <w:spacing w:after="0" w:line="259" w:lineRule="auto"/>
              <w:ind w:left="160"/>
            </w:pPr>
            <w:r>
              <w:t xml:space="preserve">  </w:t>
            </w:r>
          </w:p>
        </w:tc>
      </w:tr>
      <w:tr w:rsidR="00DC4CFD" w14:paraId="0EBAA57A" w14:textId="77777777" w:rsidTr="00CA27C7">
        <w:trPr>
          <w:trHeight w:val="744"/>
        </w:trPr>
        <w:tc>
          <w:tcPr>
            <w:tcW w:w="510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D05E4F7" w14:textId="77777777" w:rsidR="00DC4CFD" w:rsidRDefault="00DC4CFD" w:rsidP="000E0DCC">
            <w:pPr>
              <w:spacing w:after="0" w:line="259" w:lineRule="auto"/>
              <w:ind w:left="142"/>
            </w:pPr>
            <w:r>
              <w:rPr>
                <w:rFonts w:eastAsia="Gill Sans MT" w:cs="Gill Sans MT"/>
                <w:b/>
              </w:rPr>
              <w:t xml:space="preserve">Moderate Criticality: Serious Incident </w:t>
            </w:r>
            <w:r>
              <w:t xml:space="preserve"> </w:t>
            </w:r>
          </w:p>
        </w:tc>
        <w:tc>
          <w:tcPr>
            <w:tcW w:w="439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62D9BB1" w14:textId="77777777" w:rsidR="00DC4CFD" w:rsidRDefault="00DC4CFD" w:rsidP="000E0DCC">
            <w:pPr>
              <w:spacing w:after="0" w:line="259" w:lineRule="auto"/>
              <w:ind w:left="107"/>
            </w:pPr>
            <w:r>
              <w:rPr>
                <w:rFonts w:eastAsia="Gill Sans MT" w:cs="Gill Sans MT"/>
                <w:b/>
              </w:rPr>
              <w:t>Contact:</w:t>
            </w:r>
            <w:r>
              <w:t xml:space="preserve">  </w:t>
            </w:r>
          </w:p>
        </w:tc>
      </w:tr>
      <w:tr w:rsidR="00DC4CFD" w14:paraId="7766B4CA" w14:textId="77777777" w:rsidTr="00CA27C7">
        <w:trPr>
          <w:trHeight w:val="3190"/>
        </w:trPr>
        <w:tc>
          <w:tcPr>
            <w:tcW w:w="5100" w:type="dxa"/>
            <w:tcBorders>
              <w:top w:val="single" w:sz="4" w:space="0" w:color="000000"/>
              <w:left w:val="single" w:sz="4" w:space="0" w:color="000000"/>
              <w:bottom w:val="single" w:sz="4" w:space="0" w:color="000000"/>
              <w:right w:val="single" w:sz="4" w:space="0" w:color="000000"/>
            </w:tcBorders>
            <w:shd w:val="clear" w:color="auto" w:fill="FDE9D9"/>
          </w:tcPr>
          <w:p w14:paraId="296AFA6F" w14:textId="77777777" w:rsidR="00DC4CFD" w:rsidRDefault="00DC4CFD" w:rsidP="000E0DCC">
            <w:pPr>
              <w:spacing w:after="0" w:line="259" w:lineRule="auto"/>
              <w:ind w:left="142"/>
            </w:pPr>
            <w:r>
              <w:t xml:space="preserve">Confidential Data  </w:t>
            </w:r>
          </w:p>
          <w:p w14:paraId="0816483F" w14:textId="77777777" w:rsidR="00DC4CFD" w:rsidRDefault="00DC4CFD" w:rsidP="000E0DCC">
            <w:pPr>
              <w:spacing w:after="0" w:line="259" w:lineRule="auto"/>
              <w:ind w:left="142"/>
            </w:pPr>
            <w:r>
              <w:t xml:space="preserve">Not contained within Trust  </w:t>
            </w:r>
          </w:p>
          <w:p w14:paraId="59DE5D25" w14:textId="175C8716" w:rsidR="00DC4CFD" w:rsidRDefault="00DC4CFD" w:rsidP="000E0DCC">
            <w:pPr>
              <w:spacing w:after="0" w:line="281" w:lineRule="auto"/>
              <w:ind w:left="142" w:right="864"/>
            </w:pPr>
            <w:r>
              <w:t xml:space="preserve">Breach involves personal data of more than 100 individuals  </w:t>
            </w:r>
          </w:p>
          <w:p w14:paraId="42A8407D" w14:textId="53B71D93" w:rsidR="00DC4CFD" w:rsidRDefault="00DC4CFD" w:rsidP="000E0DCC">
            <w:pPr>
              <w:spacing w:after="3" w:line="281" w:lineRule="auto"/>
              <w:ind w:left="142" w:right="739"/>
            </w:pPr>
            <w:r>
              <w:t xml:space="preserve">Significant inconvenience will be experienced by individuals impacted  </w:t>
            </w:r>
          </w:p>
          <w:p w14:paraId="4BBED267" w14:textId="77777777" w:rsidR="00DC4CFD" w:rsidRDefault="00DC4CFD" w:rsidP="000E0DCC">
            <w:pPr>
              <w:spacing w:after="0" w:line="259" w:lineRule="auto"/>
              <w:ind w:left="142"/>
            </w:pPr>
            <w:r>
              <w:t xml:space="preserve">Incident may not yet be contained  </w:t>
            </w:r>
          </w:p>
          <w:p w14:paraId="729A8ED5" w14:textId="77777777" w:rsidR="00DC4CFD" w:rsidRDefault="00DC4CFD" w:rsidP="000E0DCC">
            <w:pPr>
              <w:spacing w:after="26" w:line="259" w:lineRule="auto"/>
              <w:ind w:left="142"/>
            </w:pPr>
            <w:r>
              <w:t xml:space="preserve">Incident does not require immediate response  </w:t>
            </w:r>
          </w:p>
          <w:p w14:paraId="2E668448" w14:textId="77777777" w:rsidR="00DC4CFD" w:rsidRDefault="00DC4CFD" w:rsidP="000E0DCC">
            <w:pPr>
              <w:spacing w:after="0" w:line="259" w:lineRule="auto"/>
              <w:ind w:left="142"/>
            </w:pPr>
            <w:r>
              <w:t xml:space="preserve">Incident response may require notification to  </w:t>
            </w:r>
          </w:p>
          <w:p w14:paraId="2DED7E39" w14:textId="77777777" w:rsidR="00DC4CFD" w:rsidRDefault="00DC4CFD" w:rsidP="000E0DCC">
            <w:pPr>
              <w:spacing w:after="0" w:line="259" w:lineRule="auto"/>
              <w:ind w:left="142"/>
            </w:pPr>
            <w:r>
              <w:t xml:space="preserve">Trust’s senior managers  </w:t>
            </w:r>
          </w:p>
          <w:p w14:paraId="0B100FCD" w14:textId="77777777" w:rsidR="00CA27C7" w:rsidRDefault="00CA27C7" w:rsidP="000E0DCC">
            <w:pPr>
              <w:spacing w:after="0" w:line="259" w:lineRule="auto"/>
              <w:ind w:left="142"/>
            </w:pPr>
          </w:p>
          <w:p w14:paraId="023ADCB4" w14:textId="77777777" w:rsidR="00CA27C7" w:rsidRDefault="00CA27C7" w:rsidP="000E0DCC">
            <w:pPr>
              <w:spacing w:after="0" w:line="259" w:lineRule="auto"/>
              <w:ind w:left="142"/>
            </w:pPr>
          </w:p>
          <w:p w14:paraId="2731A5D5" w14:textId="77777777" w:rsidR="00CA27C7" w:rsidRDefault="00CA27C7" w:rsidP="000E0DCC">
            <w:pPr>
              <w:spacing w:after="0" w:line="259" w:lineRule="auto"/>
              <w:ind w:left="142"/>
            </w:pPr>
          </w:p>
          <w:p w14:paraId="36B397F3" w14:textId="77777777" w:rsidR="00CA27C7" w:rsidRDefault="00CA27C7" w:rsidP="000E0DCC">
            <w:pPr>
              <w:spacing w:after="0" w:line="259" w:lineRule="auto"/>
              <w:ind w:left="142"/>
            </w:pPr>
          </w:p>
          <w:p w14:paraId="22D91F45" w14:textId="77777777" w:rsidR="00CA27C7" w:rsidRDefault="00CA27C7" w:rsidP="000E0DCC">
            <w:pPr>
              <w:spacing w:after="0" w:line="259" w:lineRule="auto"/>
              <w:ind w:left="142"/>
            </w:pPr>
          </w:p>
          <w:p w14:paraId="7E91534F" w14:textId="77777777" w:rsidR="00CA27C7" w:rsidRDefault="00CA27C7" w:rsidP="000E0DCC">
            <w:pPr>
              <w:spacing w:after="0" w:line="259" w:lineRule="auto"/>
              <w:ind w:left="142"/>
            </w:pPr>
          </w:p>
          <w:p w14:paraId="2835F536" w14:textId="77777777" w:rsidR="00CA27C7" w:rsidRDefault="00CA27C7" w:rsidP="000E0DCC">
            <w:pPr>
              <w:spacing w:after="0" w:line="259" w:lineRule="auto"/>
              <w:ind w:left="142"/>
            </w:pPr>
          </w:p>
          <w:p w14:paraId="085B42B1" w14:textId="77777777" w:rsidR="00CA27C7" w:rsidRDefault="00CA27C7" w:rsidP="003962F6">
            <w:pPr>
              <w:spacing w:after="0" w:line="259" w:lineRule="auto"/>
            </w:pPr>
          </w:p>
        </w:tc>
        <w:tc>
          <w:tcPr>
            <w:tcW w:w="4398" w:type="dxa"/>
            <w:tcBorders>
              <w:top w:val="single" w:sz="4" w:space="0" w:color="000000"/>
              <w:left w:val="single" w:sz="4" w:space="0" w:color="000000"/>
              <w:bottom w:val="single" w:sz="4" w:space="0" w:color="000000"/>
              <w:right w:val="single" w:sz="4" w:space="0" w:color="000000"/>
            </w:tcBorders>
            <w:shd w:val="clear" w:color="auto" w:fill="FDE9D9"/>
          </w:tcPr>
          <w:p w14:paraId="301A2E15" w14:textId="1625E04B" w:rsidR="00DC4CFD" w:rsidRDefault="00DC4CFD" w:rsidP="000E0DCC">
            <w:pPr>
              <w:spacing w:after="0" w:line="259" w:lineRule="auto"/>
              <w:ind w:left="107"/>
            </w:pPr>
            <w:r>
              <w:t xml:space="preserve">Chief </w:t>
            </w:r>
            <w:r w:rsidR="003C266C">
              <w:t>Operating Officer</w:t>
            </w:r>
            <w:r>
              <w:t xml:space="preserve"> </w:t>
            </w:r>
          </w:p>
        </w:tc>
      </w:tr>
      <w:tr w:rsidR="00DC4CFD" w14:paraId="7D3094FC" w14:textId="77777777" w:rsidTr="00CA27C7">
        <w:trPr>
          <w:trHeight w:val="744"/>
        </w:trPr>
        <w:tc>
          <w:tcPr>
            <w:tcW w:w="510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A32AF6E" w14:textId="77777777" w:rsidR="00DC4CFD" w:rsidRDefault="00DC4CFD" w:rsidP="000E0DCC">
            <w:pPr>
              <w:spacing w:after="0" w:line="259" w:lineRule="auto"/>
              <w:ind w:left="142"/>
            </w:pPr>
            <w:r>
              <w:rPr>
                <w:rFonts w:eastAsia="Gill Sans MT" w:cs="Gill Sans MT"/>
                <w:b/>
              </w:rPr>
              <w:t>Low Criticality: Minor Incident</w:t>
            </w:r>
            <w:r>
              <w:t xml:space="preserve">  </w:t>
            </w:r>
          </w:p>
        </w:tc>
        <w:tc>
          <w:tcPr>
            <w:tcW w:w="4398"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580E727" w14:textId="77777777" w:rsidR="00DC4CFD" w:rsidRDefault="00DC4CFD" w:rsidP="000E0DCC">
            <w:pPr>
              <w:spacing w:after="0" w:line="259" w:lineRule="auto"/>
              <w:ind w:left="301"/>
            </w:pPr>
            <w:r>
              <w:rPr>
                <w:rFonts w:eastAsia="Gill Sans MT" w:cs="Gill Sans MT"/>
                <w:b/>
              </w:rPr>
              <w:t xml:space="preserve">Contact: </w:t>
            </w:r>
            <w:r>
              <w:t xml:space="preserve"> </w:t>
            </w:r>
          </w:p>
        </w:tc>
      </w:tr>
      <w:tr w:rsidR="00DC4CFD" w14:paraId="209D7F16" w14:textId="77777777" w:rsidTr="00CA27C7">
        <w:trPr>
          <w:trHeight w:val="3633"/>
        </w:trPr>
        <w:tc>
          <w:tcPr>
            <w:tcW w:w="5100" w:type="dxa"/>
            <w:tcBorders>
              <w:top w:val="single" w:sz="4" w:space="0" w:color="000000"/>
              <w:left w:val="single" w:sz="4" w:space="0" w:color="000000"/>
              <w:bottom w:val="single" w:sz="4" w:space="0" w:color="000000"/>
              <w:right w:val="single" w:sz="4" w:space="0" w:color="000000"/>
            </w:tcBorders>
            <w:shd w:val="clear" w:color="auto" w:fill="EAF1DD"/>
          </w:tcPr>
          <w:p w14:paraId="4BD0953C" w14:textId="77777777" w:rsidR="00DC4CFD" w:rsidRDefault="00DC4CFD" w:rsidP="000E0DCC">
            <w:pPr>
              <w:spacing w:after="0" w:line="259" w:lineRule="auto"/>
              <w:ind w:left="142"/>
            </w:pPr>
            <w:r>
              <w:lastRenderedPageBreak/>
              <w:t xml:space="preserve">Internal or Confidential Data  </w:t>
            </w:r>
          </w:p>
          <w:p w14:paraId="1BFA0B38" w14:textId="77777777" w:rsidR="00DC4CFD" w:rsidRDefault="00DC4CFD" w:rsidP="000E0DCC">
            <w:pPr>
              <w:spacing w:after="0" w:line="259" w:lineRule="auto"/>
              <w:ind w:left="142"/>
            </w:pPr>
            <w:r>
              <w:t xml:space="preserve">Small number of individuals involved  </w:t>
            </w:r>
          </w:p>
          <w:p w14:paraId="628D36D0" w14:textId="77777777" w:rsidR="00DC4CFD" w:rsidRDefault="00DC4CFD" w:rsidP="000E0DCC">
            <w:pPr>
              <w:spacing w:after="0" w:line="259" w:lineRule="auto"/>
              <w:ind w:left="142"/>
            </w:pPr>
            <w:r>
              <w:t xml:space="preserve">Risk to Trust low  </w:t>
            </w:r>
          </w:p>
          <w:p w14:paraId="5E7CB0BD" w14:textId="32F66E4A" w:rsidR="00DC4CFD" w:rsidRDefault="00DC4CFD" w:rsidP="000E0DCC">
            <w:pPr>
              <w:spacing w:after="5" w:line="279" w:lineRule="auto"/>
              <w:ind w:left="142"/>
            </w:pPr>
            <w:r>
              <w:t xml:space="preserve">Inconvenience may be suffered by </w:t>
            </w:r>
            <w:r w:rsidR="00E14843">
              <w:t>individuals impacted</w:t>
            </w:r>
            <w:r>
              <w:t xml:space="preserve">  </w:t>
            </w:r>
          </w:p>
          <w:p w14:paraId="70952111" w14:textId="77777777" w:rsidR="00DC4CFD" w:rsidRDefault="00DC4CFD" w:rsidP="000E0DCC">
            <w:pPr>
              <w:spacing w:after="0" w:line="259" w:lineRule="auto"/>
              <w:ind w:left="142"/>
            </w:pPr>
            <w:r>
              <w:t xml:space="preserve">Loss of data is contained/encrypted  </w:t>
            </w:r>
          </w:p>
          <w:p w14:paraId="24228449" w14:textId="2D788FD4" w:rsidR="00DC4CFD" w:rsidRDefault="00DC4CFD" w:rsidP="000E0DCC">
            <w:pPr>
              <w:spacing w:after="0" w:line="259" w:lineRule="auto"/>
              <w:ind w:left="142"/>
            </w:pPr>
            <w:r>
              <w:t xml:space="preserve">Incident can be responded to during working hours </w:t>
            </w:r>
          </w:p>
          <w:p w14:paraId="5B39A8C7" w14:textId="77777777" w:rsidR="00DC4CFD" w:rsidRDefault="00DC4CFD" w:rsidP="000E0DCC">
            <w:pPr>
              <w:spacing w:after="0" w:line="259" w:lineRule="auto"/>
              <w:ind w:left="142"/>
            </w:pPr>
            <w:r>
              <w:t xml:space="preserve">Email sent to wrong recipient  </w:t>
            </w:r>
          </w:p>
          <w:p w14:paraId="4E0CC657" w14:textId="77777777" w:rsidR="00DC4CFD" w:rsidRDefault="00DC4CFD" w:rsidP="000E0DCC">
            <w:pPr>
              <w:spacing w:after="0" w:line="259" w:lineRule="auto"/>
              <w:ind w:left="142"/>
            </w:pPr>
            <w:r>
              <w:t xml:space="preserve">Loss of encrypted mobile device  </w:t>
            </w:r>
          </w:p>
        </w:tc>
        <w:tc>
          <w:tcPr>
            <w:tcW w:w="4398" w:type="dxa"/>
            <w:tcBorders>
              <w:top w:val="single" w:sz="4" w:space="0" w:color="000000"/>
              <w:left w:val="single" w:sz="4" w:space="0" w:color="000000"/>
              <w:bottom w:val="single" w:sz="4" w:space="0" w:color="000000"/>
              <w:right w:val="single" w:sz="4" w:space="0" w:color="000000"/>
            </w:tcBorders>
            <w:shd w:val="clear" w:color="auto" w:fill="EAF1DD"/>
          </w:tcPr>
          <w:p w14:paraId="5B21CE99" w14:textId="77777777" w:rsidR="00DC4CFD" w:rsidRDefault="00DC4CFD" w:rsidP="000E0DCC">
            <w:pPr>
              <w:spacing w:after="21" w:line="259" w:lineRule="auto"/>
              <w:ind w:left="160"/>
            </w:pPr>
            <w:r>
              <w:t xml:space="preserve">Lead Responsible Officer  </w:t>
            </w:r>
          </w:p>
          <w:p w14:paraId="5C7973E5" w14:textId="77777777" w:rsidR="003962F6" w:rsidRDefault="00DC4CFD" w:rsidP="000E0DCC">
            <w:pPr>
              <w:spacing w:after="0" w:line="259" w:lineRule="auto"/>
              <w:ind w:left="160" w:right="-38"/>
            </w:pPr>
            <w:r>
              <w:t>Head</w:t>
            </w:r>
            <w:r w:rsidR="00297CA0">
              <w:t>teacher</w:t>
            </w:r>
            <w:r>
              <w:t xml:space="preserve">/Faculty or Department  </w:t>
            </w:r>
          </w:p>
          <w:p w14:paraId="3AFF9900" w14:textId="4A24549D" w:rsidR="00DC4CFD" w:rsidRDefault="00DC4CFD" w:rsidP="000E0DCC">
            <w:pPr>
              <w:spacing w:after="0" w:line="259" w:lineRule="auto"/>
              <w:ind w:left="160" w:right="-38"/>
            </w:pPr>
            <w:r>
              <w:t>(</w:t>
            </w:r>
            <w:r w:rsidR="003962F6" w:rsidRPr="003962F6">
              <w:t>m</w:t>
            </w:r>
            <w:r w:rsidRPr="003962F6">
              <w:t xml:space="preserve">ay </w:t>
            </w:r>
            <w:r w:rsidR="00297CA0" w:rsidRPr="003962F6">
              <w:t>delegate</w:t>
            </w:r>
            <w:r w:rsidR="003962F6">
              <w:t>)</w:t>
            </w:r>
          </w:p>
          <w:p w14:paraId="7A9D7188" w14:textId="0330A9C4" w:rsidR="00DC4CFD" w:rsidRDefault="00DC4CFD" w:rsidP="000E0DCC">
            <w:pPr>
              <w:spacing w:after="0" w:line="241" w:lineRule="auto"/>
              <w:ind w:left="160" w:right="546"/>
            </w:pPr>
            <w:r>
              <w:t xml:space="preserve">responsibility to another </w:t>
            </w:r>
            <w:r w:rsidR="00E14843">
              <w:t>appropriate senior</w:t>
            </w:r>
            <w:r>
              <w:t xml:space="preserve"> member of staff)  </w:t>
            </w:r>
          </w:p>
          <w:p w14:paraId="05197B20" w14:textId="77777777" w:rsidR="00DC4CFD" w:rsidRDefault="00DC4CFD" w:rsidP="000E0DCC">
            <w:pPr>
              <w:spacing w:after="0" w:line="259" w:lineRule="auto"/>
              <w:ind w:left="160"/>
            </w:pPr>
            <w:r>
              <w:t xml:space="preserve">   </w:t>
            </w:r>
          </w:p>
          <w:p w14:paraId="3D9532E6" w14:textId="77777777" w:rsidR="00DC4CFD" w:rsidRDefault="00DC4CFD" w:rsidP="000E0DCC">
            <w:pPr>
              <w:spacing w:after="60" w:line="259" w:lineRule="auto"/>
              <w:ind w:left="160"/>
            </w:pPr>
            <w:r>
              <w:t xml:space="preserve">Other relevant contacts:  </w:t>
            </w:r>
          </w:p>
          <w:p w14:paraId="1FCE64D8" w14:textId="06968551" w:rsidR="00DC4CFD" w:rsidRDefault="003962F6" w:rsidP="000E0DCC">
            <w:pPr>
              <w:spacing w:after="0" w:line="295" w:lineRule="auto"/>
              <w:ind w:left="160" w:right="258" w:hanging="174"/>
            </w:pPr>
            <w:r w:rsidRPr="003962F6">
              <w:t xml:space="preserve"> </w:t>
            </w:r>
            <w:r>
              <w:t xml:space="preserve"> </w:t>
            </w:r>
            <w:r w:rsidRPr="003962F6">
              <w:t xml:space="preserve"> </w:t>
            </w:r>
            <w:r w:rsidR="00DC4CFD" w:rsidRPr="003962F6">
              <w:t>I</w:t>
            </w:r>
            <w:r w:rsidRPr="003962F6">
              <w:t>T</w:t>
            </w:r>
            <w:r w:rsidR="00DC4CFD" w:rsidRPr="003962F6">
              <w:t xml:space="preserve"> Service</w:t>
            </w:r>
            <w:r w:rsidR="00DC4CFD">
              <w:t xml:space="preserve"> Management/Duty </w:t>
            </w:r>
            <w:proofErr w:type="gramStart"/>
            <w:r w:rsidR="00DC4CFD">
              <w:t>Incident  Manager</w:t>
            </w:r>
            <w:proofErr w:type="gramEnd"/>
            <w:r w:rsidR="00DC4CFD">
              <w:t xml:space="preserve"> to advise and lead on </w:t>
            </w:r>
            <w:r w:rsidR="00E14843">
              <w:t>technical aspects</w:t>
            </w:r>
            <w:r w:rsidR="00DC4CFD">
              <w:t xml:space="preserve"> of containment/recovery  </w:t>
            </w:r>
          </w:p>
          <w:p w14:paraId="4BFF6A4A" w14:textId="305E09F9" w:rsidR="00DC4CFD" w:rsidRDefault="00DC4CFD" w:rsidP="000E0DCC">
            <w:pPr>
              <w:spacing w:after="0" w:line="259" w:lineRule="auto"/>
              <w:ind w:left="160" w:right="68"/>
            </w:pPr>
          </w:p>
        </w:tc>
      </w:tr>
    </w:tbl>
    <w:p w14:paraId="55213F8A" w14:textId="77777777" w:rsidR="00DC4CFD" w:rsidRDefault="00DC4CFD" w:rsidP="001A447B"/>
    <w:p w14:paraId="778F7516" w14:textId="77777777" w:rsidR="00EE15CF" w:rsidRDefault="00EE15CF" w:rsidP="001A447B"/>
    <w:p w14:paraId="558BB2AB" w14:textId="77777777" w:rsidR="00EE15CF" w:rsidRDefault="00EE15CF" w:rsidP="001A447B"/>
    <w:p w14:paraId="6B5236B1" w14:textId="77777777" w:rsidR="00EE15CF" w:rsidRDefault="00EE15CF" w:rsidP="001A447B"/>
    <w:p w14:paraId="4C0905B5" w14:textId="77777777" w:rsidR="00EE15CF" w:rsidRDefault="00EE15CF" w:rsidP="001A447B"/>
    <w:p w14:paraId="112CCFB1" w14:textId="77777777" w:rsidR="00EE15CF" w:rsidRDefault="00EE15CF" w:rsidP="001A447B"/>
    <w:p w14:paraId="7F287218" w14:textId="77777777" w:rsidR="00CA27C7" w:rsidRDefault="00CA27C7" w:rsidP="001A447B"/>
    <w:p w14:paraId="4DADF6C8" w14:textId="77777777" w:rsidR="00CA27C7" w:rsidRDefault="00CA27C7" w:rsidP="001A447B"/>
    <w:p w14:paraId="25E13E6F" w14:textId="77777777" w:rsidR="00CA27C7" w:rsidRDefault="00CA27C7" w:rsidP="001A447B"/>
    <w:p w14:paraId="4D24F1C1" w14:textId="77777777" w:rsidR="00CA27C7" w:rsidRDefault="00CA27C7" w:rsidP="001A447B"/>
    <w:p w14:paraId="1D5B5341" w14:textId="77777777" w:rsidR="0005749D" w:rsidRDefault="0005749D" w:rsidP="001A447B"/>
    <w:p w14:paraId="5395ABCB" w14:textId="77777777" w:rsidR="0005749D" w:rsidRDefault="0005749D" w:rsidP="001A447B"/>
    <w:p w14:paraId="2FEC7A04" w14:textId="77777777" w:rsidR="0005749D" w:rsidRDefault="0005749D" w:rsidP="001A447B"/>
    <w:p w14:paraId="1E11BB2E" w14:textId="77777777" w:rsidR="0005749D" w:rsidRDefault="0005749D" w:rsidP="001A447B"/>
    <w:p w14:paraId="29469161" w14:textId="77777777" w:rsidR="0005749D" w:rsidRDefault="0005749D" w:rsidP="001A447B"/>
    <w:p w14:paraId="1343FC86" w14:textId="77777777" w:rsidR="0005749D" w:rsidRDefault="0005749D" w:rsidP="001A447B"/>
    <w:p w14:paraId="323B62B1" w14:textId="77777777" w:rsidR="0005749D" w:rsidRDefault="0005749D" w:rsidP="00EE15CF">
      <w:pPr>
        <w:pStyle w:val="Heading2"/>
      </w:pPr>
      <w:bookmarkStart w:id="25" w:name="_Toc116296902"/>
    </w:p>
    <w:p w14:paraId="2941C723" w14:textId="77777777" w:rsidR="003962F6" w:rsidRDefault="003962F6">
      <w:pPr>
        <w:spacing w:after="160"/>
        <w:ind w:right="0"/>
        <w:rPr>
          <w:rFonts w:eastAsia="Gill Sans MT" w:cs="Gill Sans MT"/>
          <w:b/>
          <w:color w:val="212282"/>
          <w:sz w:val="28"/>
          <w:u w:val="single" w:color="000000"/>
        </w:rPr>
      </w:pPr>
      <w:r>
        <w:rPr>
          <w:rFonts w:eastAsia="Gill Sans MT" w:cs="Gill Sans MT"/>
          <w:u w:val="single" w:color="000000"/>
        </w:rPr>
        <w:br w:type="page"/>
      </w:r>
    </w:p>
    <w:p w14:paraId="2B45FB1E" w14:textId="578520A2" w:rsidR="00DC4CFD" w:rsidRDefault="00DC4CFD" w:rsidP="00EE15CF">
      <w:pPr>
        <w:pStyle w:val="Heading2"/>
      </w:pPr>
      <w:r>
        <w:rPr>
          <w:rFonts w:eastAsia="Gill Sans MT" w:cs="Gill Sans MT"/>
          <w:u w:val="single" w:color="000000"/>
        </w:rPr>
        <w:lastRenderedPageBreak/>
        <w:t>Appendix 3: Data Breach Checklists</w:t>
      </w:r>
      <w:bookmarkEnd w:id="25"/>
      <w:r>
        <w:rPr>
          <w:rFonts w:eastAsia="Gill Sans MT" w:cs="Gill Sans MT"/>
        </w:rPr>
        <w:t xml:space="preserve">  </w:t>
      </w:r>
    </w:p>
    <w:p w14:paraId="36BF6712" w14:textId="77777777" w:rsidR="00DC4CFD" w:rsidRDefault="00DC4CFD" w:rsidP="00DC4CFD">
      <w:pPr>
        <w:numPr>
          <w:ilvl w:val="0"/>
          <w:numId w:val="4"/>
        </w:numPr>
        <w:spacing w:after="50" w:line="252" w:lineRule="auto"/>
        <w:ind w:hanging="720"/>
        <w:jc w:val="both"/>
      </w:pPr>
      <w:r>
        <w:t xml:space="preserve">Containment and Recovery  </w:t>
      </w:r>
    </w:p>
    <w:p w14:paraId="67E1E7B7" w14:textId="77777777" w:rsidR="00DC4CFD" w:rsidRDefault="00DC4CFD" w:rsidP="00DC4CFD">
      <w:pPr>
        <w:numPr>
          <w:ilvl w:val="0"/>
          <w:numId w:val="4"/>
        </w:numPr>
        <w:spacing w:after="55" w:line="252" w:lineRule="auto"/>
        <w:ind w:hanging="720"/>
        <w:jc w:val="both"/>
      </w:pPr>
      <w:r>
        <w:t xml:space="preserve">Assessment of Risks  </w:t>
      </w:r>
    </w:p>
    <w:p w14:paraId="608350F0" w14:textId="77777777" w:rsidR="00DC4CFD" w:rsidRDefault="00DC4CFD" w:rsidP="00DC4CFD">
      <w:pPr>
        <w:numPr>
          <w:ilvl w:val="0"/>
          <w:numId w:val="4"/>
        </w:numPr>
        <w:spacing w:after="43"/>
        <w:ind w:hanging="720"/>
        <w:jc w:val="both"/>
      </w:pPr>
      <w:r>
        <w:t xml:space="preserve">Consideration of Further Notification  </w:t>
      </w:r>
    </w:p>
    <w:p w14:paraId="28C4F1E3" w14:textId="77777777" w:rsidR="00DC4CFD" w:rsidRDefault="00DC4CFD" w:rsidP="00DC4CFD">
      <w:pPr>
        <w:numPr>
          <w:ilvl w:val="0"/>
          <w:numId w:val="4"/>
        </w:numPr>
        <w:spacing w:after="4" w:line="252" w:lineRule="auto"/>
        <w:ind w:hanging="720"/>
        <w:jc w:val="both"/>
      </w:pPr>
      <w:r>
        <w:t xml:space="preserve">Evaluation and Response  </w:t>
      </w:r>
    </w:p>
    <w:tbl>
      <w:tblPr>
        <w:tblStyle w:val="TableGrid0"/>
        <w:tblW w:w="9214" w:type="dxa"/>
        <w:tblInd w:w="-147" w:type="dxa"/>
        <w:tblCellMar>
          <w:top w:w="62" w:type="dxa"/>
          <w:left w:w="106" w:type="dxa"/>
        </w:tblCellMar>
        <w:tblLook w:val="04A0" w:firstRow="1" w:lastRow="0" w:firstColumn="1" w:lastColumn="0" w:noHBand="0" w:noVBand="1"/>
      </w:tblPr>
      <w:tblGrid>
        <w:gridCol w:w="1329"/>
        <w:gridCol w:w="3066"/>
        <w:gridCol w:w="4819"/>
      </w:tblGrid>
      <w:tr w:rsidR="00DC4CFD" w14:paraId="3F572070" w14:textId="77777777" w:rsidTr="003962F6">
        <w:trPr>
          <w:trHeight w:val="354"/>
        </w:trPr>
        <w:tc>
          <w:tcPr>
            <w:tcW w:w="1329" w:type="dxa"/>
            <w:tcBorders>
              <w:top w:val="single" w:sz="4" w:space="0" w:color="000000"/>
              <w:left w:val="single" w:sz="4" w:space="0" w:color="000000"/>
              <w:bottom w:val="single" w:sz="4" w:space="0" w:color="000000"/>
              <w:right w:val="single" w:sz="4" w:space="0" w:color="000000"/>
            </w:tcBorders>
          </w:tcPr>
          <w:p w14:paraId="26805E1E" w14:textId="77777777" w:rsidR="00DC4CFD" w:rsidRDefault="00DC4CFD" w:rsidP="000E0DCC">
            <w:pPr>
              <w:spacing w:after="0" w:line="259" w:lineRule="auto"/>
            </w:pPr>
            <w:r>
              <w:rPr>
                <w:rFonts w:eastAsia="Gill Sans MT" w:cs="Gill Sans MT"/>
                <w:b/>
              </w:rPr>
              <w:t xml:space="preserve">Step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14:paraId="25A777C5" w14:textId="77777777" w:rsidR="00DC4CFD" w:rsidRDefault="00DC4CFD" w:rsidP="000E0DCC">
            <w:pPr>
              <w:spacing w:after="0" w:line="259" w:lineRule="auto"/>
              <w:ind w:left="2"/>
            </w:pPr>
            <w:r>
              <w:rPr>
                <w:rFonts w:eastAsia="Gill Sans MT" w:cs="Gill Sans MT"/>
                <w:b/>
              </w:rPr>
              <w:t xml:space="preserve">Action </w:t>
            </w:r>
            <w: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24AA965C" w14:textId="77777777" w:rsidR="00DC4CFD" w:rsidRDefault="00DC4CFD" w:rsidP="000E0DCC">
            <w:pPr>
              <w:spacing w:after="0" w:line="259" w:lineRule="auto"/>
              <w:ind w:left="2"/>
            </w:pPr>
            <w:r>
              <w:rPr>
                <w:rFonts w:eastAsia="Gill Sans MT" w:cs="Gill Sans MT"/>
                <w:b/>
              </w:rPr>
              <w:t xml:space="preserve">Notes </w:t>
            </w:r>
            <w:r>
              <w:t xml:space="preserve"> </w:t>
            </w:r>
          </w:p>
        </w:tc>
      </w:tr>
      <w:tr w:rsidR="00DC4CFD" w14:paraId="2DCF2A57" w14:textId="77777777" w:rsidTr="003962F6">
        <w:trPr>
          <w:trHeight w:val="722"/>
        </w:trPr>
        <w:tc>
          <w:tcPr>
            <w:tcW w:w="132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C843A70" w14:textId="77777777" w:rsidR="00DC4CFD" w:rsidRDefault="00DC4CFD" w:rsidP="000E0DCC">
            <w:pPr>
              <w:spacing w:after="0" w:line="259" w:lineRule="auto"/>
            </w:pPr>
            <w:r>
              <w:rPr>
                <w:rFonts w:eastAsia="Gill Sans MT" w:cs="Gill Sans MT"/>
                <w:b/>
              </w:rPr>
              <w:t xml:space="preserve">A   </w:t>
            </w:r>
            <w:r>
              <w:t xml:space="preserve"> </w:t>
            </w:r>
          </w:p>
        </w:tc>
        <w:tc>
          <w:tcPr>
            <w:tcW w:w="306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7C294AF" w14:textId="77777777" w:rsidR="00DC4CFD" w:rsidRDefault="00DC4CFD" w:rsidP="000E0DCC">
            <w:pPr>
              <w:spacing w:after="0" w:line="259" w:lineRule="auto"/>
              <w:ind w:left="2"/>
            </w:pPr>
            <w:r>
              <w:rPr>
                <w:rFonts w:eastAsia="Gill Sans MT" w:cs="Gill Sans MT"/>
                <w:b/>
              </w:rPr>
              <w:t xml:space="preserve">Containment and Recovery: </w:t>
            </w:r>
            <w: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C6D9F1"/>
          </w:tcPr>
          <w:p w14:paraId="0ECEC7AE" w14:textId="77777777" w:rsidR="00DC4CFD" w:rsidRDefault="00DC4CFD" w:rsidP="000E0DCC">
            <w:pPr>
              <w:spacing w:after="0" w:line="259" w:lineRule="auto"/>
              <w:ind w:left="2"/>
            </w:pPr>
            <w:r>
              <w:rPr>
                <w:rFonts w:eastAsia="Gill Sans MT" w:cs="Gill Sans MT"/>
                <w:b/>
              </w:rPr>
              <w:t xml:space="preserve">To contain any breach, to limit further damage as far as possible and to seek to recover any lost data. </w:t>
            </w:r>
            <w:r>
              <w:t xml:space="preserve"> </w:t>
            </w:r>
          </w:p>
        </w:tc>
      </w:tr>
      <w:tr w:rsidR="00DC4CFD" w14:paraId="693A1786" w14:textId="77777777" w:rsidTr="003962F6">
        <w:trPr>
          <w:trHeight w:val="1413"/>
        </w:trPr>
        <w:tc>
          <w:tcPr>
            <w:tcW w:w="1329" w:type="dxa"/>
            <w:tcBorders>
              <w:top w:val="single" w:sz="4" w:space="0" w:color="000000"/>
              <w:left w:val="single" w:sz="4" w:space="0" w:color="000000"/>
              <w:bottom w:val="single" w:sz="4" w:space="0" w:color="000000"/>
              <w:right w:val="single" w:sz="4" w:space="0" w:color="000000"/>
            </w:tcBorders>
          </w:tcPr>
          <w:p w14:paraId="7F98140F" w14:textId="77777777" w:rsidR="00DC4CFD" w:rsidRDefault="00DC4CFD" w:rsidP="000E0DCC">
            <w:pPr>
              <w:spacing w:after="0" w:line="259" w:lineRule="auto"/>
            </w:pPr>
            <w:r>
              <w:t xml:space="preserve">1  </w:t>
            </w:r>
          </w:p>
        </w:tc>
        <w:tc>
          <w:tcPr>
            <w:tcW w:w="3066" w:type="dxa"/>
            <w:tcBorders>
              <w:top w:val="single" w:sz="4" w:space="0" w:color="000000"/>
              <w:left w:val="single" w:sz="4" w:space="0" w:color="000000"/>
              <w:bottom w:val="single" w:sz="4" w:space="0" w:color="000000"/>
              <w:right w:val="single" w:sz="4" w:space="0" w:color="000000"/>
            </w:tcBorders>
          </w:tcPr>
          <w:p w14:paraId="08467618" w14:textId="418D8D92" w:rsidR="00DC4CFD" w:rsidRDefault="003C266C" w:rsidP="000E0DCC">
            <w:pPr>
              <w:spacing w:after="0" w:line="259" w:lineRule="auto"/>
              <w:ind w:left="2" w:right="80"/>
            </w:pPr>
            <w:r>
              <w:t>COO</w:t>
            </w:r>
            <w:r w:rsidR="00DC4CFD">
              <w:t xml:space="preserve">/CEO to ascertain the severity of the breach and determine if any personal data is involved.    </w:t>
            </w:r>
          </w:p>
        </w:tc>
        <w:tc>
          <w:tcPr>
            <w:tcW w:w="4819" w:type="dxa"/>
            <w:tcBorders>
              <w:top w:val="single" w:sz="4" w:space="0" w:color="000000"/>
              <w:left w:val="single" w:sz="4" w:space="0" w:color="000000"/>
              <w:bottom w:val="single" w:sz="4" w:space="0" w:color="000000"/>
              <w:right w:val="single" w:sz="4" w:space="0" w:color="000000"/>
            </w:tcBorders>
          </w:tcPr>
          <w:p w14:paraId="122D26E7" w14:textId="77777777" w:rsidR="00DC4CFD" w:rsidRDefault="00DC4CFD" w:rsidP="000E0DCC">
            <w:pPr>
              <w:spacing w:after="0" w:line="259" w:lineRule="auto"/>
              <w:ind w:left="2"/>
            </w:pPr>
            <w:r>
              <w:rPr>
                <w:rFonts w:eastAsia="Gill Sans MT" w:cs="Gill Sans MT"/>
                <w:b/>
              </w:rPr>
              <w:t xml:space="preserve">See Appendix 2 </w:t>
            </w:r>
            <w:r>
              <w:t xml:space="preserve"> </w:t>
            </w:r>
          </w:p>
        </w:tc>
      </w:tr>
      <w:tr w:rsidR="00DC4CFD" w14:paraId="40EDC055" w14:textId="77777777" w:rsidTr="003962F6">
        <w:trPr>
          <w:trHeight w:val="1946"/>
        </w:trPr>
        <w:tc>
          <w:tcPr>
            <w:tcW w:w="1329" w:type="dxa"/>
            <w:tcBorders>
              <w:top w:val="single" w:sz="4" w:space="0" w:color="000000"/>
              <w:left w:val="single" w:sz="4" w:space="0" w:color="000000"/>
              <w:bottom w:val="single" w:sz="4" w:space="0" w:color="000000"/>
              <w:right w:val="single" w:sz="4" w:space="0" w:color="000000"/>
            </w:tcBorders>
          </w:tcPr>
          <w:p w14:paraId="74A564F1" w14:textId="77777777" w:rsidR="00DC4CFD" w:rsidRDefault="00DC4CFD" w:rsidP="000E0DCC">
            <w:pPr>
              <w:spacing w:after="0" w:line="259" w:lineRule="auto"/>
            </w:pPr>
            <w:r>
              <w:t xml:space="preserve">2  </w:t>
            </w:r>
          </w:p>
        </w:tc>
        <w:tc>
          <w:tcPr>
            <w:tcW w:w="3066" w:type="dxa"/>
            <w:tcBorders>
              <w:top w:val="single" w:sz="4" w:space="0" w:color="000000"/>
              <w:left w:val="single" w:sz="4" w:space="0" w:color="000000"/>
              <w:bottom w:val="single" w:sz="4" w:space="0" w:color="000000"/>
              <w:right w:val="single" w:sz="4" w:space="0" w:color="000000"/>
            </w:tcBorders>
          </w:tcPr>
          <w:p w14:paraId="081E55A9" w14:textId="49E43913" w:rsidR="00DC4CFD" w:rsidRDefault="003C266C" w:rsidP="000E0DCC">
            <w:pPr>
              <w:spacing w:after="0" w:line="259" w:lineRule="auto"/>
              <w:ind w:left="2" w:right="80"/>
            </w:pPr>
            <w:r>
              <w:t>COO</w:t>
            </w:r>
            <w:r w:rsidR="00DC4CFD">
              <w:t xml:space="preserve">/CEO for investigating breach and forward a copy of the data breach report  </w:t>
            </w:r>
          </w:p>
        </w:tc>
        <w:tc>
          <w:tcPr>
            <w:tcW w:w="4819" w:type="dxa"/>
            <w:tcBorders>
              <w:top w:val="single" w:sz="4" w:space="0" w:color="000000"/>
              <w:left w:val="single" w:sz="4" w:space="0" w:color="000000"/>
              <w:bottom w:val="single" w:sz="4" w:space="0" w:color="000000"/>
              <w:right w:val="single" w:sz="4" w:space="0" w:color="000000"/>
            </w:tcBorders>
          </w:tcPr>
          <w:p w14:paraId="0EC8DB49" w14:textId="77777777" w:rsidR="00DC4CFD" w:rsidRDefault="00DC4CFD" w:rsidP="000E0DCC">
            <w:pPr>
              <w:spacing w:after="0" w:line="259" w:lineRule="auto"/>
              <w:ind w:left="2"/>
            </w:pPr>
            <w:r>
              <w:t xml:space="preserve">To oversee full investigation and produce report.   </w:t>
            </w:r>
          </w:p>
          <w:p w14:paraId="4A913D69" w14:textId="4EA2A948" w:rsidR="00DC4CFD" w:rsidRDefault="00DC4CFD" w:rsidP="000E0DCC">
            <w:pPr>
              <w:spacing w:after="0" w:line="259" w:lineRule="auto"/>
              <w:ind w:left="2" w:right="78"/>
            </w:pPr>
            <w:r>
              <w:t xml:space="preserve">Ensure lead has appropriate resources including sufficient time and authority.  If personal data has been breached also contact Trust Data Protection Officer.  </w:t>
            </w:r>
            <w:proofErr w:type="gramStart"/>
            <w:r>
              <w:t>In the event that</w:t>
            </w:r>
            <w:proofErr w:type="gramEnd"/>
            <w:r>
              <w:t xml:space="preserve"> the breach is severe, the Trust CEO or </w:t>
            </w:r>
            <w:r w:rsidR="003C266C">
              <w:t>COO</w:t>
            </w:r>
            <w:r>
              <w:t xml:space="preserve"> will be contacted to lead the initial response.  </w:t>
            </w:r>
          </w:p>
        </w:tc>
      </w:tr>
      <w:tr w:rsidR="00DC4CFD" w14:paraId="10180DE5" w14:textId="77777777" w:rsidTr="003962F6">
        <w:trPr>
          <w:trHeight w:val="2216"/>
        </w:trPr>
        <w:tc>
          <w:tcPr>
            <w:tcW w:w="1329" w:type="dxa"/>
            <w:tcBorders>
              <w:top w:val="single" w:sz="4" w:space="0" w:color="000000"/>
              <w:left w:val="single" w:sz="4" w:space="0" w:color="000000"/>
              <w:bottom w:val="single" w:sz="4" w:space="0" w:color="000000"/>
              <w:right w:val="single" w:sz="4" w:space="0" w:color="000000"/>
            </w:tcBorders>
          </w:tcPr>
          <w:p w14:paraId="7BF858E3" w14:textId="77777777" w:rsidR="00DC4CFD" w:rsidRDefault="00DC4CFD" w:rsidP="000E0DCC">
            <w:pPr>
              <w:spacing w:after="0" w:line="259" w:lineRule="auto"/>
            </w:pPr>
            <w:r>
              <w:t xml:space="preserve">3  </w:t>
            </w:r>
          </w:p>
        </w:tc>
        <w:tc>
          <w:tcPr>
            <w:tcW w:w="3066" w:type="dxa"/>
            <w:tcBorders>
              <w:top w:val="single" w:sz="4" w:space="0" w:color="000000"/>
              <w:left w:val="single" w:sz="4" w:space="0" w:color="000000"/>
              <w:bottom w:val="single" w:sz="4" w:space="0" w:color="000000"/>
              <w:right w:val="single" w:sz="4" w:space="0" w:color="000000"/>
            </w:tcBorders>
          </w:tcPr>
          <w:p w14:paraId="0176FEC5" w14:textId="77777777" w:rsidR="00DC4CFD" w:rsidRDefault="00DC4CFD" w:rsidP="000E0DCC">
            <w:pPr>
              <w:spacing w:line="235" w:lineRule="auto"/>
              <w:ind w:left="2" w:right="80"/>
            </w:pPr>
            <w:r>
              <w:t xml:space="preserve">Identify the cause of the breach and whether the breach has been contained?    </w:t>
            </w:r>
          </w:p>
          <w:p w14:paraId="4D187A3F" w14:textId="77777777" w:rsidR="00DC4CFD" w:rsidRDefault="00DC4CFD" w:rsidP="000E0DCC">
            <w:pPr>
              <w:spacing w:after="0" w:line="259" w:lineRule="auto"/>
              <w:ind w:left="2"/>
            </w:pPr>
            <w:r>
              <w:t xml:space="preserve">  </w:t>
            </w:r>
          </w:p>
          <w:p w14:paraId="3F16A2F2" w14:textId="77777777" w:rsidR="00DC4CFD" w:rsidRDefault="00DC4CFD" w:rsidP="000E0DCC">
            <w:pPr>
              <w:spacing w:after="0" w:line="259" w:lineRule="auto"/>
              <w:ind w:left="2" w:right="81"/>
            </w:pPr>
            <w:r>
              <w:t xml:space="preserve">Ensure that any possibility of further data loss is removed or mitigated as far as possible  </w:t>
            </w:r>
          </w:p>
        </w:tc>
        <w:tc>
          <w:tcPr>
            <w:tcW w:w="4819" w:type="dxa"/>
            <w:tcBorders>
              <w:top w:val="single" w:sz="4" w:space="0" w:color="000000"/>
              <w:left w:val="single" w:sz="4" w:space="0" w:color="000000"/>
              <w:bottom w:val="single" w:sz="4" w:space="0" w:color="000000"/>
              <w:right w:val="single" w:sz="4" w:space="0" w:color="000000"/>
            </w:tcBorders>
          </w:tcPr>
          <w:p w14:paraId="6275FDF8" w14:textId="77777777" w:rsidR="00DC4CFD" w:rsidRDefault="00DC4CFD" w:rsidP="000E0DCC">
            <w:pPr>
              <w:spacing w:line="235" w:lineRule="auto"/>
              <w:ind w:left="2" w:right="78"/>
            </w:pPr>
            <w:r>
              <w:t xml:space="preserve">Establish what steps can or need to be taken to contain the breach from further data loss.  Contact all relevant departments who may be able to assist in this process.   </w:t>
            </w:r>
          </w:p>
          <w:p w14:paraId="639D0E0D" w14:textId="77777777" w:rsidR="00DC4CFD" w:rsidRDefault="00DC4CFD" w:rsidP="000E0DCC">
            <w:pPr>
              <w:spacing w:after="0" w:line="259" w:lineRule="auto"/>
              <w:ind w:left="2"/>
            </w:pPr>
            <w:r>
              <w:t xml:space="preserve">  </w:t>
            </w:r>
          </w:p>
          <w:p w14:paraId="1B30E556" w14:textId="77777777" w:rsidR="00DC4CFD" w:rsidRDefault="00DC4CFD" w:rsidP="000E0DCC">
            <w:pPr>
              <w:spacing w:after="0" w:line="238" w:lineRule="auto"/>
              <w:ind w:left="2" w:right="80"/>
            </w:pPr>
            <w:r>
              <w:t xml:space="preserve">This may involve actions such as taking systems offline or restricting access to systems to a very small number of staff until more is known about the incident.  </w:t>
            </w:r>
          </w:p>
          <w:p w14:paraId="3DDADB33" w14:textId="77777777" w:rsidR="00DC4CFD" w:rsidRDefault="00DC4CFD" w:rsidP="000E0DCC">
            <w:pPr>
              <w:spacing w:after="0" w:line="259" w:lineRule="auto"/>
              <w:ind w:left="2"/>
            </w:pPr>
            <w:r>
              <w:t xml:space="preserve">  </w:t>
            </w:r>
          </w:p>
        </w:tc>
      </w:tr>
      <w:tr w:rsidR="00DC4CFD" w14:paraId="4A7DEE06" w14:textId="77777777" w:rsidTr="003962F6">
        <w:trPr>
          <w:trHeight w:val="1157"/>
        </w:trPr>
        <w:tc>
          <w:tcPr>
            <w:tcW w:w="1329" w:type="dxa"/>
            <w:tcBorders>
              <w:top w:val="single" w:sz="4" w:space="0" w:color="000000"/>
              <w:left w:val="single" w:sz="4" w:space="0" w:color="000000"/>
              <w:bottom w:val="single" w:sz="4" w:space="0" w:color="000000"/>
              <w:right w:val="single" w:sz="4" w:space="0" w:color="000000"/>
            </w:tcBorders>
          </w:tcPr>
          <w:p w14:paraId="05D9BFEB" w14:textId="77777777" w:rsidR="00DC4CFD" w:rsidRDefault="000E0DCC" w:rsidP="000E0DCC">
            <w:pPr>
              <w:spacing w:after="0" w:line="259" w:lineRule="auto"/>
            </w:pPr>
            <w:r>
              <w:t>4</w:t>
            </w:r>
          </w:p>
        </w:tc>
        <w:tc>
          <w:tcPr>
            <w:tcW w:w="3066" w:type="dxa"/>
            <w:tcBorders>
              <w:top w:val="single" w:sz="4" w:space="0" w:color="000000"/>
              <w:left w:val="single" w:sz="4" w:space="0" w:color="000000"/>
              <w:bottom w:val="single" w:sz="4" w:space="0" w:color="000000"/>
              <w:right w:val="single" w:sz="4" w:space="0" w:color="000000"/>
            </w:tcBorders>
          </w:tcPr>
          <w:p w14:paraId="0DA456EB" w14:textId="77777777" w:rsidR="00DC4CFD" w:rsidRDefault="00DC4CFD" w:rsidP="000E0DCC">
            <w:pPr>
              <w:spacing w:after="0" w:line="259" w:lineRule="auto"/>
              <w:ind w:left="2" w:right="85"/>
            </w:pPr>
            <w:r>
              <w:t xml:space="preserve">Determine whether anything can be done to recover any losses and limit any damage that may be caused  </w:t>
            </w:r>
          </w:p>
        </w:tc>
        <w:tc>
          <w:tcPr>
            <w:tcW w:w="4819" w:type="dxa"/>
            <w:tcBorders>
              <w:top w:val="single" w:sz="4" w:space="0" w:color="000000"/>
              <w:left w:val="single" w:sz="4" w:space="0" w:color="000000"/>
              <w:bottom w:val="single" w:sz="4" w:space="0" w:color="000000"/>
              <w:right w:val="single" w:sz="4" w:space="0" w:color="000000"/>
            </w:tcBorders>
          </w:tcPr>
          <w:p w14:paraId="74A71FDA" w14:textId="77777777" w:rsidR="00DC4CFD" w:rsidRDefault="00DC4CFD" w:rsidP="000E0DCC">
            <w:pPr>
              <w:spacing w:after="0" w:line="259" w:lineRule="auto"/>
              <w:ind w:left="2"/>
            </w:pPr>
            <w:r>
              <w:t xml:space="preserve">E.g. physical recovery of data/equipment, or where data corrupted, through use of back-ups.  </w:t>
            </w:r>
          </w:p>
        </w:tc>
      </w:tr>
      <w:tr w:rsidR="00DC4CFD" w14:paraId="11ECC177" w14:textId="77777777" w:rsidTr="003962F6">
        <w:trPr>
          <w:trHeight w:val="881"/>
        </w:trPr>
        <w:tc>
          <w:tcPr>
            <w:tcW w:w="1329" w:type="dxa"/>
            <w:tcBorders>
              <w:top w:val="single" w:sz="4" w:space="0" w:color="000000"/>
              <w:left w:val="single" w:sz="4" w:space="0" w:color="000000"/>
              <w:bottom w:val="single" w:sz="4" w:space="0" w:color="000000"/>
              <w:right w:val="single" w:sz="4" w:space="0" w:color="000000"/>
            </w:tcBorders>
          </w:tcPr>
          <w:p w14:paraId="5C213186" w14:textId="77777777" w:rsidR="00DC4CFD" w:rsidRDefault="00DC4CFD" w:rsidP="000E0DCC">
            <w:pPr>
              <w:spacing w:after="0" w:line="259" w:lineRule="auto"/>
            </w:pPr>
            <w:r>
              <w:t xml:space="preserve">5  </w:t>
            </w:r>
          </w:p>
        </w:tc>
        <w:tc>
          <w:tcPr>
            <w:tcW w:w="3066" w:type="dxa"/>
            <w:tcBorders>
              <w:top w:val="single" w:sz="4" w:space="0" w:color="000000"/>
              <w:left w:val="single" w:sz="4" w:space="0" w:color="000000"/>
              <w:bottom w:val="single" w:sz="4" w:space="0" w:color="000000"/>
              <w:right w:val="single" w:sz="4" w:space="0" w:color="000000"/>
            </w:tcBorders>
          </w:tcPr>
          <w:p w14:paraId="0075B741" w14:textId="3B380C5A" w:rsidR="00DC4CFD" w:rsidRDefault="000E0DCC" w:rsidP="000E0DCC">
            <w:pPr>
              <w:tabs>
                <w:tab w:val="center" w:pos="1644"/>
                <w:tab w:val="right" w:pos="3015"/>
              </w:tabs>
              <w:spacing w:after="0" w:line="259" w:lineRule="auto"/>
            </w:pPr>
            <w:r>
              <w:t xml:space="preserve">Where </w:t>
            </w:r>
            <w:r w:rsidR="00DC4CFD">
              <w:t xml:space="preserve">appropriate, the </w:t>
            </w:r>
          </w:p>
          <w:p w14:paraId="3F03D65C" w14:textId="5E99C5C6" w:rsidR="00DC4CFD" w:rsidRDefault="003C266C" w:rsidP="000E0DCC">
            <w:pPr>
              <w:spacing w:after="0" w:line="259" w:lineRule="auto"/>
              <w:ind w:left="2"/>
            </w:pPr>
            <w:r>
              <w:t>COO</w:t>
            </w:r>
            <w:r w:rsidR="00DC4CFD">
              <w:t xml:space="preserve">/CEO or nominee to inform the police.  </w:t>
            </w:r>
          </w:p>
        </w:tc>
        <w:tc>
          <w:tcPr>
            <w:tcW w:w="4819" w:type="dxa"/>
            <w:tcBorders>
              <w:top w:val="single" w:sz="4" w:space="0" w:color="000000"/>
              <w:left w:val="single" w:sz="4" w:space="0" w:color="000000"/>
              <w:bottom w:val="single" w:sz="4" w:space="0" w:color="000000"/>
              <w:right w:val="single" w:sz="4" w:space="0" w:color="000000"/>
            </w:tcBorders>
          </w:tcPr>
          <w:p w14:paraId="11436589" w14:textId="77777777" w:rsidR="00DC4CFD" w:rsidRDefault="00DC4CFD" w:rsidP="000E0DCC">
            <w:pPr>
              <w:spacing w:after="2" w:line="236" w:lineRule="auto"/>
              <w:ind w:left="2"/>
            </w:pPr>
            <w:r>
              <w:t xml:space="preserve">E.g. stolen property, fraudulent activity, offence under Computer Misuse Act.  </w:t>
            </w:r>
          </w:p>
          <w:p w14:paraId="619AFD1A" w14:textId="77777777" w:rsidR="00DC4CFD" w:rsidRDefault="00DC4CFD" w:rsidP="000E0DCC">
            <w:pPr>
              <w:spacing w:after="0" w:line="259" w:lineRule="auto"/>
              <w:ind w:left="2"/>
            </w:pPr>
            <w:r>
              <w:t xml:space="preserve">  </w:t>
            </w:r>
          </w:p>
        </w:tc>
      </w:tr>
      <w:tr w:rsidR="00DC4CFD" w14:paraId="31DF2D27" w14:textId="77777777" w:rsidTr="003962F6">
        <w:trPr>
          <w:trHeight w:val="1141"/>
        </w:trPr>
        <w:tc>
          <w:tcPr>
            <w:tcW w:w="1329" w:type="dxa"/>
            <w:tcBorders>
              <w:top w:val="single" w:sz="4" w:space="0" w:color="000000"/>
              <w:left w:val="single" w:sz="4" w:space="0" w:color="000000"/>
              <w:bottom w:val="single" w:sz="4" w:space="0" w:color="000000"/>
              <w:right w:val="single" w:sz="4" w:space="0" w:color="000000"/>
            </w:tcBorders>
          </w:tcPr>
          <w:p w14:paraId="42C69EBD" w14:textId="77777777" w:rsidR="00DC4CFD" w:rsidRDefault="000E0DCC" w:rsidP="000E0DCC">
            <w:pPr>
              <w:spacing w:after="0" w:line="259" w:lineRule="auto"/>
            </w:pPr>
            <w:r>
              <w:lastRenderedPageBreak/>
              <w:t>6</w:t>
            </w:r>
            <w:r w:rsidR="00DC4CFD">
              <w:t xml:space="preserve"> </w:t>
            </w:r>
          </w:p>
        </w:tc>
        <w:tc>
          <w:tcPr>
            <w:tcW w:w="3066" w:type="dxa"/>
            <w:tcBorders>
              <w:top w:val="single" w:sz="4" w:space="0" w:color="000000"/>
              <w:left w:val="single" w:sz="4" w:space="0" w:color="000000"/>
              <w:bottom w:val="single" w:sz="4" w:space="0" w:color="000000"/>
              <w:right w:val="single" w:sz="4" w:space="0" w:color="000000"/>
            </w:tcBorders>
          </w:tcPr>
          <w:p w14:paraId="58C48E74" w14:textId="77777777" w:rsidR="00DC4CFD" w:rsidRDefault="00DC4CFD" w:rsidP="000E0DCC">
            <w:pPr>
              <w:spacing w:after="1" w:line="236" w:lineRule="auto"/>
              <w:ind w:left="2" w:right="83"/>
            </w:pPr>
            <w:r>
              <w:t xml:space="preserve">Ensure all key actions and decisions are logged and recorded on the timeline.  </w:t>
            </w:r>
          </w:p>
          <w:p w14:paraId="0799D129" w14:textId="77777777" w:rsidR="00DC4CFD" w:rsidRDefault="00DC4CFD" w:rsidP="000E0DCC">
            <w:pPr>
              <w:spacing w:after="0" w:line="259" w:lineRule="auto"/>
              <w:ind w:left="2"/>
            </w:pPr>
            <w: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32F9BD47" w14:textId="77777777" w:rsidR="00DC4CFD" w:rsidRDefault="00DC4CFD" w:rsidP="000E0DCC">
            <w:pPr>
              <w:spacing w:after="0" w:line="259" w:lineRule="auto"/>
              <w:ind w:left="2"/>
            </w:pPr>
            <w:r>
              <w:t xml:space="preserve">  </w:t>
            </w:r>
          </w:p>
        </w:tc>
      </w:tr>
    </w:tbl>
    <w:p w14:paraId="59D3FB45" w14:textId="77777777" w:rsidR="00DC4CFD" w:rsidRDefault="00DC4CFD" w:rsidP="001A447B"/>
    <w:tbl>
      <w:tblPr>
        <w:tblStyle w:val="TableGrid0"/>
        <w:tblW w:w="9214" w:type="dxa"/>
        <w:tblInd w:w="-147" w:type="dxa"/>
        <w:tblCellMar>
          <w:top w:w="62" w:type="dxa"/>
          <w:left w:w="106" w:type="dxa"/>
        </w:tblCellMar>
        <w:tblLook w:val="04A0" w:firstRow="1" w:lastRow="0" w:firstColumn="1" w:lastColumn="0" w:noHBand="0" w:noVBand="1"/>
      </w:tblPr>
      <w:tblGrid>
        <w:gridCol w:w="993"/>
        <w:gridCol w:w="3375"/>
        <w:gridCol w:w="4846"/>
      </w:tblGrid>
      <w:tr w:rsidR="00DC4CFD" w14:paraId="682E6DD7" w14:textId="77777777" w:rsidTr="00CA27C7">
        <w:trPr>
          <w:trHeight w:val="585"/>
        </w:trPr>
        <w:tc>
          <w:tcPr>
            <w:tcW w:w="99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45B788F" w14:textId="77777777" w:rsidR="00DC4CFD" w:rsidRDefault="00DC4CFD" w:rsidP="000E0DCC">
            <w:pPr>
              <w:spacing w:after="0" w:line="259" w:lineRule="auto"/>
            </w:pPr>
            <w:r>
              <w:rPr>
                <w:rFonts w:eastAsia="Gill Sans MT" w:cs="Gill Sans MT"/>
                <w:b/>
              </w:rPr>
              <w:t xml:space="preserve">B </w:t>
            </w:r>
            <w: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42CCE68" w14:textId="77777777" w:rsidR="00DC4CFD" w:rsidRDefault="00DC4CFD" w:rsidP="000E0DCC">
            <w:pPr>
              <w:spacing w:after="0" w:line="259" w:lineRule="auto"/>
              <w:ind w:left="2"/>
            </w:pPr>
            <w:r>
              <w:rPr>
                <w:rFonts w:eastAsia="Gill Sans MT" w:cs="Gill Sans MT"/>
                <w:b/>
              </w:rPr>
              <w:t xml:space="preserve">Assessment of Risks </w:t>
            </w:r>
            <w:r>
              <w:t xml:space="preserve"> </w:t>
            </w:r>
          </w:p>
        </w:tc>
        <w:tc>
          <w:tcPr>
            <w:tcW w:w="4846" w:type="dxa"/>
            <w:tcBorders>
              <w:top w:val="single" w:sz="4" w:space="0" w:color="000000"/>
              <w:left w:val="single" w:sz="4" w:space="0" w:color="000000"/>
              <w:bottom w:val="single" w:sz="4" w:space="0" w:color="000000"/>
              <w:right w:val="single" w:sz="4" w:space="0" w:color="000000"/>
            </w:tcBorders>
            <w:shd w:val="clear" w:color="auto" w:fill="C6D9F1"/>
          </w:tcPr>
          <w:p w14:paraId="35F7380F" w14:textId="77777777" w:rsidR="00DC4CFD" w:rsidRDefault="00DC4CFD" w:rsidP="000E0DCC">
            <w:pPr>
              <w:spacing w:after="0" w:line="259" w:lineRule="auto"/>
              <w:ind w:left="2"/>
            </w:pPr>
            <w:r>
              <w:rPr>
                <w:rFonts w:eastAsia="Gill Sans MT" w:cs="Gill Sans MT"/>
                <w:b/>
              </w:rPr>
              <w:t xml:space="preserve">To identify and assess the ongoing risks that may be associated with the breach.  </w:t>
            </w:r>
            <w:r>
              <w:t xml:space="preserve"> </w:t>
            </w:r>
          </w:p>
        </w:tc>
      </w:tr>
      <w:tr w:rsidR="00DC4CFD" w14:paraId="6B2CDF23" w14:textId="77777777" w:rsidTr="00CA27C7">
        <w:trPr>
          <w:trHeight w:val="805"/>
        </w:trPr>
        <w:tc>
          <w:tcPr>
            <w:tcW w:w="993" w:type="dxa"/>
            <w:tcBorders>
              <w:top w:val="single" w:sz="4" w:space="0" w:color="000000"/>
              <w:left w:val="single" w:sz="4" w:space="0" w:color="000000"/>
              <w:bottom w:val="single" w:sz="4" w:space="0" w:color="000000"/>
              <w:right w:val="single" w:sz="4" w:space="0" w:color="000000"/>
            </w:tcBorders>
          </w:tcPr>
          <w:p w14:paraId="5838BB81" w14:textId="77777777" w:rsidR="00DC4CFD" w:rsidRDefault="000E0DCC" w:rsidP="000E0DCC">
            <w:pPr>
              <w:spacing w:after="0" w:line="259" w:lineRule="auto"/>
            </w:pPr>
            <w:r>
              <w:t>7</w:t>
            </w:r>
            <w:r w:rsidR="00DC4CFD">
              <w:t xml:space="preserve"> </w:t>
            </w:r>
          </w:p>
        </w:tc>
        <w:tc>
          <w:tcPr>
            <w:tcW w:w="3375" w:type="dxa"/>
            <w:tcBorders>
              <w:top w:val="single" w:sz="4" w:space="0" w:color="000000"/>
              <w:left w:val="single" w:sz="4" w:space="0" w:color="000000"/>
              <w:bottom w:val="single" w:sz="4" w:space="0" w:color="000000"/>
              <w:right w:val="single" w:sz="4" w:space="0" w:color="000000"/>
            </w:tcBorders>
          </w:tcPr>
          <w:p w14:paraId="137E1B02" w14:textId="77777777" w:rsidR="00DC4CFD" w:rsidRDefault="00DC4CFD" w:rsidP="000E0DCC">
            <w:pPr>
              <w:spacing w:after="0" w:line="259" w:lineRule="auto"/>
              <w:ind w:left="2"/>
            </w:pPr>
            <w:r>
              <w:t xml:space="preserve">What type and volume of data is involved?  </w:t>
            </w:r>
          </w:p>
        </w:tc>
        <w:tc>
          <w:tcPr>
            <w:tcW w:w="4846" w:type="dxa"/>
            <w:tcBorders>
              <w:top w:val="single" w:sz="4" w:space="0" w:color="000000"/>
              <w:left w:val="single" w:sz="4" w:space="0" w:color="000000"/>
              <w:bottom w:val="single" w:sz="4" w:space="0" w:color="000000"/>
              <w:right w:val="single" w:sz="4" w:space="0" w:color="000000"/>
            </w:tcBorders>
          </w:tcPr>
          <w:p w14:paraId="67DED8B7" w14:textId="77777777" w:rsidR="00DC4CFD" w:rsidRDefault="00DC4CFD" w:rsidP="000E0DCC">
            <w:pPr>
              <w:spacing w:after="0" w:line="259" w:lineRule="auto"/>
              <w:ind w:left="2"/>
            </w:pPr>
            <w:r>
              <w:t xml:space="preserve"> Data Classification/volume of individual data etc  </w:t>
            </w:r>
          </w:p>
        </w:tc>
      </w:tr>
      <w:tr w:rsidR="00DC4CFD" w14:paraId="1ADF2944" w14:textId="77777777" w:rsidTr="00CA27C7">
        <w:trPr>
          <w:trHeight w:val="1340"/>
        </w:trPr>
        <w:tc>
          <w:tcPr>
            <w:tcW w:w="993" w:type="dxa"/>
            <w:tcBorders>
              <w:top w:val="single" w:sz="4" w:space="0" w:color="000000"/>
              <w:left w:val="single" w:sz="4" w:space="0" w:color="000000"/>
              <w:bottom w:val="single" w:sz="4" w:space="0" w:color="000000"/>
              <w:right w:val="single" w:sz="4" w:space="0" w:color="000000"/>
            </w:tcBorders>
          </w:tcPr>
          <w:p w14:paraId="337928D1" w14:textId="77777777" w:rsidR="00DC4CFD" w:rsidRDefault="000E0DCC" w:rsidP="000E0DCC">
            <w:pPr>
              <w:spacing w:after="0" w:line="259" w:lineRule="auto"/>
            </w:pPr>
            <w:r>
              <w:t>8</w:t>
            </w:r>
          </w:p>
        </w:tc>
        <w:tc>
          <w:tcPr>
            <w:tcW w:w="3375" w:type="dxa"/>
            <w:tcBorders>
              <w:top w:val="single" w:sz="4" w:space="0" w:color="000000"/>
              <w:left w:val="single" w:sz="4" w:space="0" w:color="000000"/>
              <w:bottom w:val="single" w:sz="4" w:space="0" w:color="000000"/>
              <w:right w:val="single" w:sz="4" w:space="0" w:color="000000"/>
            </w:tcBorders>
          </w:tcPr>
          <w:p w14:paraId="4A1FB15E" w14:textId="77777777" w:rsidR="00DC4CFD" w:rsidRDefault="00DC4CFD" w:rsidP="000E0DCC">
            <w:pPr>
              <w:spacing w:after="0" w:line="259" w:lineRule="auto"/>
              <w:ind w:left="2"/>
            </w:pPr>
            <w:r>
              <w:t xml:space="preserve">How sensitive is the data?  </w:t>
            </w:r>
          </w:p>
        </w:tc>
        <w:tc>
          <w:tcPr>
            <w:tcW w:w="4846" w:type="dxa"/>
            <w:tcBorders>
              <w:top w:val="single" w:sz="4" w:space="0" w:color="000000"/>
              <w:left w:val="single" w:sz="4" w:space="0" w:color="000000"/>
              <w:bottom w:val="single" w:sz="4" w:space="0" w:color="000000"/>
              <w:right w:val="single" w:sz="4" w:space="0" w:color="000000"/>
            </w:tcBorders>
          </w:tcPr>
          <w:p w14:paraId="3CE43C04" w14:textId="77777777" w:rsidR="00DC4CFD" w:rsidRDefault="00DC4CFD" w:rsidP="000E0DCC">
            <w:pPr>
              <w:spacing w:after="0" w:line="259" w:lineRule="auto"/>
              <w:ind w:left="2" w:right="89"/>
            </w:pPr>
            <w:r>
              <w:t xml:space="preserve">Sensitive personal data? By virtue of definition within Data Protection Act (e.g. health record) or sensitive because of what might happen if misused (banking details).  </w:t>
            </w:r>
          </w:p>
        </w:tc>
      </w:tr>
      <w:tr w:rsidR="00DC4CFD" w14:paraId="5D39B150" w14:textId="77777777" w:rsidTr="00CA27C7">
        <w:trPr>
          <w:trHeight w:val="1339"/>
        </w:trPr>
        <w:tc>
          <w:tcPr>
            <w:tcW w:w="993" w:type="dxa"/>
            <w:tcBorders>
              <w:top w:val="single" w:sz="4" w:space="0" w:color="000000"/>
              <w:left w:val="single" w:sz="4" w:space="0" w:color="000000"/>
              <w:bottom w:val="single" w:sz="4" w:space="0" w:color="000000"/>
              <w:right w:val="single" w:sz="4" w:space="0" w:color="000000"/>
            </w:tcBorders>
          </w:tcPr>
          <w:p w14:paraId="7E3ED7F0" w14:textId="77777777" w:rsidR="00DC4CFD" w:rsidRDefault="000E0DCC" w:rsidP="000E0DCC">
            <w:pPr>
              <w:spacing w:after="0" w:line="259" w:lineRule="auto"/>
            </w:pPr>
            <w:r>
              <w:t>9</w:t>
            </w:r>
          </w:p>
        </w:tc>
        <w:tc>
          <w:tcPr>
            <w:tcW w:w="3375" w:type="dxa"/>
            <w:tcBorders>
              <w:top w:val="single" w:sz="4" w:space="0" w:color="000000"/>
              <w:left w:val="single" w:sz="4" w:space="0" w:color="000000"/>
              <w:bottom w:val="single" w:sz="4" w:space="0" w:color="000000"/>
              <w:right w:val="single" w:sz="4" w:space="0" w:color="000000"/>
            </w:tcBorders>
          </w:tcPr>
          <w:p w14:paraId="4BEF01E8" w14:textId="77777777" w:rsidR="00DC4CFD" w:rsidRDefault="00DC4CFD" w:rsidP="000E0DCC">
            <w:pPr>
              <w:spacing w:after="0" w:line="259" w:lineRule="auto"/>
              <w:ind w:left="2"/>
            </w:pPr>
            <w:r>
              <w:t xml:space="preserve">What has happened to the data?  </w:t>
            </w:r>
          </w:p>
        </w:tc>
        <w:tc>
          <w:tcPr>
            <w:tcW w:w="4846" w:type="dxa"/>
            <w:tcBorders>
              <w:top w:val="single" w:sz="4" w:space="0" w:color="000000"/>
              <w:left w:val="single" w:sz="4" w:space="0" w:color="000000"/>
              <w:bottom w:val="single" w:sz="4" w:space="0" w:color="000000"/>
              <w:right w:val="single" w:sz="4" w:space="0" w:color="000000"/>
            </w:tcBorders>
          </w:tcPr>
          <w:p w14:paraId="2B28F487" w14:textId="77777777" w:rsidR="00DC4CFD" w:rsidRDefault="00DC4CFD" w:rsidP="000E0DCC">
            <w:pPr>
              <w:spacing w:after="0" w:line="259" w:lineRule="auto"/>
              <w:ind w:left="2" w:right="59"/>
            </w:pPr>
            <w:r>
              <w:t xml:space="preserve">E.g. if data has been stolen, it could be used for purposes which are harmful to the individuals to whom the data relate; if it has been damaged, this poses a different type and level of risk.  </w:t>
            </w:r>
          </w:p>
        </w:tc>
      </w:tr>
      <w:tr w:rsidR="00DC4CFD" w14:paraId="15A23504" w14:textId="77777777" w:rsidTr="00CA27C7">
        <w:trPr>
          <w:trHeight w:val="1070"/>
        </w:trPr>
        <w:tc>
          <w:tcPr>
            <w:tcW w:w="993" w:type="dxa"/>
            <w:tcBorders>
              <w:top w:val="single" w:sz="4" w:space="0" w:color="000000"/>
              <w:left w:val="single" w:sz="4" w:space="0" w:color="000000"/>
              <w:bottom w:val="single" w:sz="4" w:space="0" w:color="000000"/>
              <w:right w:val="single" w:sz="4" w:space="0" w:color="000000"/>
            </w:tcBorders>
          </w:tcPr>
          <w:p w14:paraId="095434D7" w14:textId="77777777" w:rsidR="00DC4CFD" w:rsidRDefault="000E0DCC" w:rsidP="000E0DCC">
            <w:pPr>
              <w:spacing w:after="0" w:line="259" w:lineRule="auto"/>
            </w:pPr>
            <w:r>
              <w:t>10</w:t>
            </w:r>
            <w:r w:rsidR="00DC4CFD">
              <w:t xml:space="preserve"> </w:t>
            </w:r>
          </w:p>
        </w:tc>
        <w:tc>
          <w:tcPr>
            <w:tcW w:w="3375" w:type="dxa"/>
            <w:tcBorders>
              <w:top w:val="single" w:sz="4" w:space="0" w:color="000000"/>
              <w:left w:val="single" w:sz="4" w:space="0" w:color="000000"/>
              <w:bottom w:val="single" w:sz="4" w:space="0" w:color="000000"/>
              <w:right w:val="single" w:sz="4" w:space="0" w:color="000000"/>
            </w:tcBorders>
          </w:tcPr>
          <w:p w14:paraId="7E7BC95C" w14:textId="77777777" w:rsidR="00DC4CFD" w:rsidRDefault="00DC4CFD" w:rsidP="000E0DCC">
            <w:pPr>
              <w:spacing w:after="0" w:line="259" w:lineRule="auto"/>
              <w:ind w:left="2" w:right="119"/>
            </w:pPr>
            <w:r>
              <w:t xml:space="preserve">If the data was lost/stolen, were there any protections in place to prevent access/misuse?  </w:t>
            </w:r>
          </w:p>
        </w:tc>
        <w:tc>
          <w:tcPr>
            <w:tcW w:w="4846" w:type="dxa"/>
            <w:tcBorders>
              <w:top w:val="single" w:sz="4" w:space="0" w:color="000000"/>
              <w:left w:val="single" w:sz="4" w:space="0" w:color="000000"/>
              <w:bottom w:val="single" w:sz="4" w:space="0" w:color="000000"/>
              <w:right w:val="single" w:sz="4" w:space="0" w:color="000000"/>
            </w:tcBorders>
          </w:tcPr>
          <w:p w14:paraId="6DE8C388" w14:textId="77777777" w:rsidR="00DC4CFD" w:rsidRDefault="00DC4CFD" w:rsidP="000E0DCC">
            <w:pPr>
              <w:spacing w:after="0" w:line="259" w:lineRule="auto"/>
              <w:ind w:left="2"/>
            </w:pPr>
            <w:r>
              <w:t xml:space="preserve">E.g. encryption of data/device.  </w:t>
            </w:r>
          </w:p>
        </w:tc>
      </w:tr>
      <w:tr w:rsidR="00DC4CFD" w14:paraId="552F388C" w14:textId="77777777" w:rsidTr="00CA27C7">
        <w:trPr>
          <w:trHeight w:val="1340"/>
        </w:trPr>
        <w:tc>
          <w:tcPr>
            <w:tcW w:w="993" w:type="dxa"/>
            <w:tcBorders>
              <w:top w:val="single" w:sz="4" w:space="0" w:color="000000"/>
              <w:left w:val="single" w:sz="4" w:space="0" w:color="000000"/>
              <w:bottom w:val="single" w:sz="4" w:space="0" w:color="000000"/>
              <w:right w:val="single" w:sz="4" w:space="0" w:color="000000"/>
            </w:tcBorders>
          </w:tcPr>
          <w:p w14:paraId="0AD890A1" w14:textId="77777777" w:rsidR="00DC4CFD" w:rsidRDefault="000E0DCC" w:rsidP="000E0DCC">
            <w:pPr>
              <w:spacing w:after="0" w:line="259" w:lineRule="auto"/>
            </w:pPr>
            <w:r>
              <w:t>11</w:t>
            </w:r>
          </w:p>
        </w:tc>
        <w:tc>
          <w:tcPr>
            <w:tcW w:w="3375" w:type="dxa"/>
            <w:tcBorders>
              <w:top w:val="single" w:sz="4" w:space="0" w:color="000000"/>
              <w:left w:val="single" w:sz="4" w:space="0" w:color="000000"/>
              <w:bottom w:val="single" w:sz="4" w:space="0" w:color="000000"/>
              <w:right w:val="single" w:sz="4" w:space="0" w:color="000000"/>
            </w:tcBorders>
          </w:tcPr>
          <w:p w14:paraId="3131307A" w14:textId="77777777" w:rsidR="00DC4CFD" w:rsidRDefault="00DC4CFD" w:rsidP="000E0DCC">
            <w:pPr>
              <w:spacing w:after="0" w:line="259" w:lineRule="auto"/>
              <w:ind w:left="2" w:right="58"/>
            </w:pPr>
            <w:r>
              <w:t xml:space="preserve">If the data was damaged/corrupted /lost, were there protections in place to mitigate the impact of the loss?  </w:t>
            </w:r>
          </w:p>
        </w:tc>
        <w:tc>
          <w:tcPr>
            <w:tcW w:w="4846" w:type="dxa"/>
            <w:tcBorders>
              <w:top w:val="single" w:sz="4" w:space="0" w:color="000000"/>
              <w:left w:val="single" w:sz="4" w:space="0" w:color="000000"/>
              <w:bottom w:val="single" w:sz="4" w:space="0" w:color="000000"/>
              <w:right w:val="single" w:sz="4" w:space="0" w:color="000000"/>
            </w:tcBorders>
          </w:tcPr>
          <w:p w14:paraId="471D96CE" w14:textId="77777777" w:rsidR="00DC4CFD" w:rsidRDefault="00DC4CFD" w:rsidP="000E0DCC">
            <w:pPr>
              <w:spacing w:after="0" w:line="259" w:lineRule="auto"/>
              <w:ind w:left="2"/>
            </w:pPr>
            <w:r>
              <w:t xml:space="preserve">E.g. back-up tapes/copies.  </w:t>
            </w:r>
          </w:p>
        </w:tc>
      </w:tr>
      <w:tr w:rsidR="00DC4CFD" w14:paraId="34B49529" w14:textId="77777777" w:rsidTr="00CA27C7">
        <w:trPr>
          <w:trHeight w:val="804"/>
        </w:trPr>
        <w:tc>
          <w:tcPr>
            <w:tcW w:w="993" w:type="dxa"/>
            <w:tcBorders>
              <w:top w:val="single" w:sz="4" w:space="0" w:color="000000"/>
              <w:left w:val="single" w:sz="4" w:space="0" w:color="000000"/>
              <w:bottom w:val="single" w:sz="4" w:space="0" w:color="000000"/>
              <w:right w:val="single" w:sz="4" w:space="0" w:color="000000"/>
            </w:tcBorders>
          </w:tcPr>
          <w:p w14:paraId="0F99394A" w14:textId="77777777" w:rsidR="00DC4CFD" w:rsidRDefault="000E0DCC" w:rsidP="000E0DCC">
            <w:pPr>
              <w:spacing w:after="0" w:line="259" w:lineRule="auto"/>
            </w:pPr>
            <w:r>
              <w:t>12</w:t>
            </w:r>
            <w:r w:rsidR="00DC4CFD">
              <w:t xml:space="preserve">  </w:t>
            </w:r>
          </w:p>
        </w:tc>
        <w:tc>
          <w:tcPr>
            <w:tcW w:w="3375" w:type="dxa"/>
            <w:tcBorders>
              <w:top w:val="single" w:sz="4" w:space="0" w:color="000000"/>
              <w:left w:val="single" w:sz="4" w:space="0" w:color="000000"/>
              <w:bottom w:val="single" w:sz="4" w:space="0" w:color="000000"/>
              <w:right w:val="single" w:sz="4" w:space="0" w:color="000000"/>
            </w:tcBorders>
          </w:tcPr>
          <w:p w14:paraId="04378AFA" w14:textId="77777777" w:rsidR="00DC4CFD" w:rsidRDefault="00DC4CFD" w:rsidP="000E0DCC">
            <w:pPr>
              <w:spacing w:after="0" w:line="259" w:lineRule="auto"/>
              <w:ind w:left="2"/>
            </w:pPr>
            <w:r>
              <w:t xml:space="preserve">How many individuals’ personal data are affected by breach?  </w:t>
            </w:r>
          </w:p>
        </w:tc>
        <w:tc>
          <w:tcPr>
            <w:tcW w:w="4846" w:type="dxa"/>
            <w:tcBorders>
              <w:top w:val="single" w:sz="4" w:space="0" w:color="000000"/>
              <w:left w:val="single" w:sz="4" w:space="0" w:color="000000"/>
              <w:bottom w:val="single" w:sz="4" w:space="0" w:color="000000"/>
              <w:right w:val="single" w:sz="4" w:space="0" w:color="000000"/>
            </w:tcBorders>
          </w:tcPr>
          <w:p w14:paraId="61DB4A0C" w14:textId="77777777" w:rsidR="00DC4CFD" w:rsidRDefault="00DC4CFD" w:rsidP="000E0DCC">
            <w:pPr>
              <w:spacing w:after="0" w:line="259" w:lineRule="auto"/>
              <w:ind w:left="2"/>
            </w:pPr>
            <w:r>
              <w:rPr>
                <w:rFonts w:eastAsia="Gill Sans MT" w:cs="Gill Sans MT"/>
                <w:b/>
              </w:rPr>
              <w:t xml:space="preserve">  </w:t>
            </w:r>
            <w:r>
              <w:t xml:space="preserve"> </w:t>
            </w:r>
          </w:p>
        </w:tc>
      </w:tr>
      <w:tr w:rsidR="00DC4CFD" w14:paraId="2D15902C" w14:textId="77777777" w:rsidTr="00CA27C7">
        <w:trPr>
          <w:trHeight w:val="802"/>
        </w:trPr>
        <w:tc>
          <w:tcPr>
            <w:tcW w:w="993" w:type="dxa"/>
            <w:tcBorders>
              <w:top w:val="single" w:sz="4" w:space="0" w:color="000000"/>
              <w:left w:val="single" w:sz="4" w:space="0" w:color="000000"/>
              <w:bottom w:val="single" w:sz="4" w:space="0" w:color="000000"/>
              <w:right w:val="single" w:sz="4" w:space="0" w:color="000000"/>
            </w:tcBorders>
          </w:tcPr>
          <w:p w14:paraId="0ECB27D4" w14:textId="77777777" w:rsidR="00DC4CFD" w:rsidRDefault="000E0DCC" w:rsidP="000E0DCC">
            <w:pPr>
              <w:spacing w:after="0" w:line="259" w:lineRule="auto"/>
            </w:pPr>
            <w:r>
              <w:t>13</w:t>
            </w:r>
            <w:r w:rsidR="00DC4CFD">
              <w:t xml:space="preserve">  </w:t>
            </w:r>
          </w:p>
        </w:tc>
        <w:tc>
          <w:tcPr>
            <w:tcW w:w="3375" w:type="dxa"/>
            <w:tcBorders>
              <w:top w:val="single" w:sz="4" w:space="0" w:color="000000"/>
              <w:left w:val="single" w:sz="4" w:space="0" w:color="000000"/>
              <w:bottom w:val="single" w:sz="4" w:space="0" w:color="000000"/>
              <w:right w:val="single" w:sz="4" w:space="0" w:color="000000"/>
            </w:tcBorders>
          </w:tcPr>
          <w:p w14:paraId="22C3B301" w14:textId="77777777" w:rsidR="00DC4CFD" w:rsidRDefault="00DC4CFD" w:rsidP="000E0DCC">
            <w:pPr>
              <w:spacing w:after="0" w:line="259" w:lineRule="auto"/>
              <w:ind w:left="2"/>
            </w:pPr>
            <w:r>
              <w:t xml:space="preserve">Who are the individuals whose data has been compromised?  </w:t>
            </w:r>
          </w:p>
        </w:tc>
        <w:tc>
          <w:tcPr>
            <w:tcW w:w="4846" w:type="dxa"/>
            <w:tcBorders>
              <w:top w:val="single" w:sz="4" w:space="0" w:color="000000"/>
              <w:left w:val="single" w:sz="4" w:space="0" w:color="000000"/>
              <w:bottom w:val="single" w:sz="4" w:space="0" w:color="000000"/>
              <w:right w:val="single" w:sz="4" w:space="0" w:color="000000"/>
            </w:tcBorders>
          </w:tcPr>
          <w:p w14:paraId="48B6EFAD" w14:textId="77777777" w:rsidR="00DC4CFD" w:rsidRDefault="00DC4CFD" w:rsidP="000E0DCC">
            <w:pPr>
              <w:spacing w:after="0" w:line="259" w:lineRule="auto"/>
              <w:ind w:left="2"/>
            </w:pPr>
            <w:r>
              <w:t xml:space="preserve">Students, applicants, staff, customers, clients or suppliers?  </w:t>
            </w:r>
          </w:p>
        </w:tc>
      </w:tr>
      <w:tr w:rsidR="00DC4CFD" w14:paraId="321D4BD3" w14:textId="77777777" w:rsidTr="00CA27C7">
        <w:trPr>
          <w:trHeight w:val="1609"/>
        </w:trPr>
        <w:tc>
          <w:tcPr>
            <w:tcW w:w="993" w:type="dxa"/>
            <w:tcBorders>
              <w:top w:val="single" w:sz="4" w:space="0" w:color="000000"/>
              <w:left w:val="single" w:sz="4" w:space="0" w:color="000000"/>
              <w:bottom w:val="single" w:sz="4" w:space="0" w:color="000000"/>
              <w:right w:val="single" w:sz="4" w:space="0" w:color="000000"/>
            </w:tcBorders>
          </w:tcPr>
          <w:p w14:paraId="2F48B709" w14:textId="77777777" w:rsidR="00DC4CFD" w:rsidRDefault="000E0DCC" w:rsidP="000E0DCC">
            <w:pPr>
              <w:spacing w:after="0" w:line="259" w:lineRule="auto"/>
            </w:pPr>
            <w:r>
              <w:t>14</w:t>
            </w:r>
            <w:r w:rsidR="00DC4CFD">
              <w:t xml:space="preserve">  </w:t>
            </w:r>
          </w:p>
        </w:tc>
        <w:tc>
          <w:tcPr>
            <w:tcW w:w="3375" w:type="dxa"/>
            <w:tcBorders>
              <w:top w:val="single" w:sz="4" w:space="0" w:color="000000"/>
              <w:left w:val="single" w:sz="4" w:space="0" w:color="000000"/>
              <w:bottom w:val="single" w:sz="4" w:space="0" w:color="000000"/>
              <w:right w:val="single" w:sz="4" w:space="0" w:color="000000"/>
            </w:tcBorders>
          </w:tcPr>
          <w:p w14:paraId="13A29FF3" w14:textId="77777777" w:rsidR="00DC4CFD" w:rsidRDefault="00DC4CFD" w:rsidP="000E0DCC">
            <w:pPr>
              <w:spacing w:after="2" w:line="236" w:lineRule="auto"/>
              <w:ind w:left="2"/>
            </w:pPr>
            <w:r>
              <w:t xml:space="preserve">What could the data tell a third party about the individual?  </w:t>
            </w:r>
          </w:p>
          <w:p w14:paraId="60DEF249" w14:textId="77777777" w:rsidR="00DC4CFD" w:rsidRDefault="00DC4CFD" w:rsidP="000E0DCC">
            <w:pPr>
              <w:spacing w:after="0" w:line="259" w:lineRule="auto"/>
              <w:ind w:left="2"/>
            </w:pPr>
            <w:r>
              <w:t xml:space="preserve">Could it be misused?  </w:t>
            </w:r>
          </w:p>
        </w:tc>
        <w:tc>
          <w:tcPr>
            <w:tcW w:w="4846" w:type="dxa"/>
            <w:tcBorders>
              <w:top w:val="single" w:sz="4" w:space="0" w:color="000000"/>
              <w:left w:val="single" w:sz="4" w:space="0" w:color="000000"/>
              <w:bottom w:val="single" w:sz="4" w:space="0" w:color="000000"/>
              <w:right w:val="single" w:sz="4" w:space="0" w:color="000000"/>
            </w:tcBorders>
          </w:tcPr>
          <w:p w14:paraId="6401BF85" w14:textId="77777777" w:rsidR="00DC4CFD" w:rsidRDefault="00DC4CFD" w:rsidP="000E0DCC">
            <w:pPr>
              <w:spacing w:after="0" w:line="259" w:lineRule="auto"/>
              <w:ind w:left="2" w:right="68"/>
            </w:pPr>
            <w:r>
              <w:t xml:space="preserve">Consider this regardless of what has happened to the data. Sensitive data could mean very little to an opportunistic laptop thief while the loss of apparently trivial snippets of information could help a determined fraudster build up a detailed picture of other people.  </w:t>
            </w:r>
          </w:p>
        </w:tc>
      </w:tr>
      <w:tr w:rsidR="00DC4CFD" w14:paraId="4A4175E1" w14:textId="77777777" w:rsidTr="00CA27C7">
        <w:trPr>
          <w:trHeight w:val="2698"/>
        </w:trPr>
        <w:tc>
          <w:tcPr>
            <w:tcW w:w="993" w:type="dxa"/>
            <w:tcBorders>
              <w:top w:val="single" w:sz="4" w:space="0" w:color="000000"/>
              <w:left w:val="single" w:sz="4" w:space="0" w:color="000000"/>
              <w:bottom w:val="single" w:sz="4" w:space="0" w:color="000000"/>
              <w:right w:val="single" w:sz="4" w:space="0" w:color="000000"/>
            </w:tcBorders>
          </w:tcPr>
          <w:p w14:paraId="28F2B6D2" w14:textId="77777777" w:rsidR="00DC4CFD" w:rsidRDefault="000E0DCC" w:rsidP="000E0DCC">
            <w:pPr>
              <w:spacing w:after="0" w:line="259" w:lineRule="auto"/>
            </w:pPr>
            <w:r>
              <w:lastRenderedPageBreak/>
              <w:t>15</w:t>
            </w:r>
            <w:r w:rsidR="00DC4CFD">
              <w:t xml:space="preserve"> </w:t>
            </w:r>
          </w:p>
        </w:tc>
        <w:tc>
          <w:tcPr>
            <w:tcW w:w="3375" w:type="dxa"/>
            <w:tcBorders>
              <w:top w:val="single" w:sz="4" w:space="0" w:color="000000"/>
              <w:left w:val="single" w:sz="4" w:space="0" w:color="000000"/>
              <w:bottom w:val="single" w:sz="4" w:space="0" w:color="000000"/>
              <w:right w:val="single" w:sz="4" w:space="0" w:color="000000"/>
            </w:tcBorders>
          </w:tcPr>
          <w:p w14:paraId="025C4F9D" w14:textId="77777777" w:rsidR="00DC4CFD" w:rsidRDefault="00DC4CFD" w:rsidP="000E0DCC">
            <w:pPr>
              <w:spacing w:after="0" w:line="259" w:lineRule="auto"/>
              <w:ind w:right="59"/>
            </w:pPr>
            <w:r>
              <w:t xml:space="preserve">Is there actual/potential harm that could come to any individuals?  </w:t>
            </w:r>
          </w:p>
        </w:tc>
        <w:tc>
          <w:tcPr>
            <w:tcW w:w="4846" w:type="dxa"/>
            <w:tcBorders>
              <w:top w:val="single" w:sz="4" w:space="0" w:color="000000"/>
              <w:left w:val="single" w:sz="4" w:space="0" w:color="000000"/>
              <w:bottom w:val="single" w:sz="4" w:space="0" w:color="000000"/>
              <w:right w:val="single" w:sz="4" w:space="0" w:color="000000"/>
            </w:tcBorders>
          </w:tcPr>
          <w:p w14:paraId="2A66EBCA" w14:textId="77777777" w:rsidR="00DC4CFD" w:rsidRDefault="00DC4CFD" w:rsidP="000E0DCC">
            <w:pPr>
              <w:spacing w:after="214" w:line="259" w:lineRule="auto"/>
            </w:pPr>
            <w:r>
              <w:t xml:space="preserve">E.g. are there risks to:   </w:t>
            </w:r>
          </w:p>
          <w:p w14:paraId="49706F3D" w14:textId="77777777" w:rsidR="00DC4CFD" w:rsidRDefault="00DC4CFD" w:rsidP="00DC4CFD">
            <w:pPr>
              <w:numPr>
                <w:ilvl w:val="0"/>
                <w:numId w:val="5"/>
              </w:numPr>
              <w:spacing w:after="25" w:line="259" w:lineRule="auto"/>
              <w:ind w:right="0" w:hanging="360"/>
            </w:pPr>
            <w:r>
              <w:t xml:space="preserve">physical safety;  </w:t>
            </w:r>
          </w:p>
          <w:p w14:paraId="7968533E" w14:textId="77777777" w:rsidR="00DC4CFD" w:rsidRDefault="00DC4CFD" w:rsidP="00DC4CFD">
            <w:pPr>
              <w:numPr>
                <w:ilvl w:val="0"/>
                <w:numId w:val="5"/>
              </w:numPr>
              <w:spacing w:after="22" w:line="259" w:lineRule="auto"/>
              <w:ind w:right="0" w:hanging="360"/>
            </w:pPr>
            <w:r>
              <w:t xml:space="preserve">emotional wellbeing;  </w:t>
            </w:r>
          </w:p>
          <w:p w14:paraId="324E7ACB" w14:textId="77777777" w:rsidR="00DC4CFD" w:rsidRDefault="00DC4CFD" w:rsidP="00DC4CFD">
            <w:pPr>
              <w:numPr>
                <w:ilvl w:val="0"/>
                <w:numId w:val="5"/>
              </w:numPr>
              <w:spacing w:after="24" w:line="259" w:lineRule="auto"/>
              <w:ind w:right="0" w:hanging="360"/>
            </w:pPr>
            <w:r>
              <w:t xml:space="preserve">reputation;  </w:t>
            </w:r>
          </w:p>
          <w:p w14:paraId="07C98E99" w14:textId="77777777" w:rsidR="00DC4CFD" w:rsidRDefault="00DC4CFD" w:rsidP="00DC4CFD">
            <w:pPr>
              <w:numPr>
                <w:ilvl w:val="0"/>
                <w:numId w:val="5"/>
              </w:numPr>
              <w:spacing w:after="25" w:line="259" w:lineRule="auto"/>
              <w:ind w:right="0" w:hanging="360"/>
            </w:pPr>
            <w:r>
              <w:t xml:space="preserve">finances;  </w:t>
            </w:r>
          </w:p>
          <w:p w14:paraId="5A7036AF" w14:textId="77777777" w:rsidR="00DC4CFD" w:rsidRDefault="00DC4CFD" w:rsidP="00DC4CFD">
            <w:pPr>
              <w:numPr>
                <w:ilvl w:val="0"/>
                <w:numId w:val="5"/>
              </w:numPr>
              <w:spacing w:after="0" w:line="259" w:lineRule="auto"/>
              <w:ind w:right="0" w:hanging="360"/>
            </w:pPr>
            <w:r>
              <w:t xml:space="preserve">identify (theft/fraud from release of non-public </w:t>
            </w:r>
          </w:p>
          <w:p w14:paraId="1DEEACC5" w14:textId="77777777" w:rsidR="00DC4CFD" w:rsidRDefault="00DC4CFD" w:rsidP="000E0DCC">
            <w:pPr>
              <w:spacing w:after="20" w:line="259" w:lineRule="auto"/>
              <w:ind w:left="720"/>
            </w:pPr>
            <w:r>
              <w:t xml:space="preserve">identifiers);  </w:t>
            </w:r>
          </w:p>
          <w:p w14:paraId="6866C932" w14:textId="77777777" w:rsidR="00DC4CFD" w:rsidRDefault="00DC4CFD" w:rsidP="00DC4CFD">
            <w:pPr>
              <w:numPr>
                <w:ilvl w:val="0"/>
                <w:numId w:val="5"/>
              </w:numPr>
              <w:spacing w:after="0" w:line="259" w:lineRule="auto"/>
              <w:ind w:right="0" w:hanging="360"/>
            </w:pPr>
            <w:r>
              <w:t xml:space="preserve">or a combination of these and other private aspects of their life?  </w:t>
            </w:r>
          </w:p>
        </w:tc>
      </w:tr>
      <w:tr w:rsidR="00DC4CFD" w14:paraId="5D53F205" w14:textId="77777777" w:rsidTr="00CA27C7">
        <w:trPr>
          <w:trHeight w:val="804"/>
        </w:trPr>
        <w:tc>
          <w:tcPr>
            <w:tcW w:w="993" w:type="dxa"/>
            <w:tcBorders>
              <w:top w:val="single" w:sz="4" w:space="0" w:color="000000"/>
              <w:left w:val="single" w:sz="4" w:space="0" w:color="000000"/>
              <w:bottom w:val="single" w:sz="4" w:space="0" w:color="000000"/>
              <w:right w:val="single" w:sz="4" w:space="0" w:color="000000"/>
            </w:tcBorders>
          </w:tcPr>
          <w:p w14:paraId="4C541619" w14:textId="77777777" w:rsidR="00DC4CFD" w:rsidRDefault="000E0DCC" w:rsidP="000E0DCC">
            <w:pPr>
              <w:spacing w:after="0" w:line="259" w:lineRule="auto"/>
            </w:pPr>
            <w:r>
              <w:t>16</w:t>
            </w:r>
            <w:r w:rsidR="00DC4CFD">
              <w:t xml:space="preserve">  </w:t>
            </w:r>
          </w:p>
        </w:tc>
        <w:tc>
          <w:tcPr>
            <w:tcW w:w="3375" w:type="dxa"/>
            <w:tcBorders>
              <w:top w:val="single" w:sz="4" w:space="0" w:color="000000"/>
              <w:left w:val="single" w:sz="4" w:space="0" w:color="000000"/>
              <w:bottom w:val="single" w:sz="4" w:space="0" w:color="000000"/>
              <w:right w:val="single" w:sz="4" w:space="0" w:color="000000"/>
            </w:tcBorders>
          </w:tcPr>
          <w:p w14:paraId="50E0A35C" w14:textId="77777777" w:rsidR="00DC4CFD" w:rsidRDefault="00DC4CFD" w:rsidP="000E0DCC">
            <w:pPr>
              <w:spacing w:after="0" w:line="259" w:lineRule="auto"/>
            </w:pPr>
            <w:r>
              <w:t xml:space="preserve">Are there wider consequences to consider?  </w:t>
            </w:r>
          </w:p>
        </w:tc>
        <w:tc>
          <w:tcPr>
            <w:tcW w:w="4846" w:type="dxa"/>
            <w:tcBorders>
              <w:top w:val="single" w:sz="4" w:space="0" w:color="000000"/>
              <w:left w:val="single" w:sz="4" w:space="0" w:color="000000"/>
              <w:bottom w:val="single" w:sz="4" w:space="0" w:color="000000"/>
              <w:right w:val="single" w:sz="4" w:space="0" w:color="000000"/>
            </w:tcBorders>
          </w:tcPr>
          <w:p w14:paraId="54E7D7F0" w14:textId="77777777" w:rsidR="00DC4CFD" w:rsidRDefault="00DC4CFD" w:rsidP="000E0DCC">
            <w:pPr>
              <w:spacing w:after="0" w:line="259" w:lineRule="auto"/>
            </w:pPr>
            <w:r>
              <w:t xml:space="preserve">E.g. a risk to public health or loss of public confidence in an important service we provide?  </w:t>
            </w:r>
          </w:p>
        </w:tc>
      </w:tr>
      <w:tr w:rsidR="00DC4CFD" w14:paraId="5474FECD" w14:textId="77777777" w:rsidTr="00CA27C7">
        <w:trPr>
          <w:trHeight w:val="1071"/>
        </w:trPr>
        <w:tc>
          <w:tcPr>
            <w:tcW w:w="993" w:type="dxa"/>
            <w:tcBorders>
              <w:top w:val="single" w:sz="4" w:space="0" w:color="000000"/>
              <w:left w:val="single" w:sz="4" w:space="0" w:color="000000"/>
              <w:bottom w:val="single" w:sz="4" w:space="0" w:color="000000"/>
              <w:right w:val="single" w:sz="4" w:space="0" w:color="000000"/>
            </w:tcBorders>
          </w:tcPr>
          <w:p w14:paraId="78788FDE" w14:textId="77777777" w:rsidR="00DC4CFD" w:rsidRDefault="000E0DCC" w:rsidP="000E0DCC">
            <w:pPr>
              <w:spacing w:after="0" w:line="259" w:lineRule="auto"/>
            </w:pPr>
            <w:r>
              <w:t>17</w:t>
            </w:r>
            <w:r w:rsidR="00DC4CFD">
              <w:t xml:space="preserve">  </w:t>
            </w:r>
          </w:p>
        </w:tc>
        <w:tc>
          <w:tcPr>
            <w:tcW w:w="3375" w:type="dxa"/>
            <w:tcBorders>
              <w:top w:val="single" w:sz="4" w:space="0" w:color="000000"/>
              <w:left w:val="single" w:sz="4" w:space="0" w:color="000000"/>
              <w:bottom w:val="single" w:sz="4" w:space="0" w:color="000000"/>
              <w:right w:val="single" w:sz="4" w:space="0" w:color="000000"/>
            </w:tcBorders>
          </w:tcPr>
          <w:p w14:paraId="443420A0" w14:textId="77777777" w:rsidR="00DC4CFD" w:rsidRDefault="00DC4CFD" w:rsidP="000E0DCC">
            <w:pPr>
              <w:spacing w:after="0" w:line="259" w:lineRule="auto"/>
            </w:pPr>
            <w:r>
              <w:t xml:space="preserve">Are there others who might advise on risks/courses of action? </w:t>
            </w:r>
          </w:p>
        </w:tc>
        <w:tc>
          <w:tcPr>
            <w:tcW w:w="4846" w:type="dxa"/>
            <w:tcBorders>
              <w:top w:val="single" w:sz="4" w:space="0" w:color="000000"/>
              <w:left w:val="single" w:sz="4" w:space="0" w:color="000000"/>
              <w:bottom w:val="single" w:sz="4" w:space="0" w:color="000000"/>
              <w:right w:val="single" w:sz="4" w:space="0" w:color="000000"/>
            </w:tcBorders>
          </w:tcPr>
          <w:p w14:paraId="1ED46009" w14:textId="77777777" w:rsidR="00DC4CFD" w:rsidRDefault="00DC4CFD" w:rsidP="000E0DCC">
            <w:pPr>
              <w:spacing w:after="0" w:line="259" w:lineRule="auto"/>
              <w:ind w:right="59"/>
            </w:pPr>
            <w:r>
              <w:t xml:space="preserve">E.g. If individuals’ bank details have been lost, consider contacting the banks themselves for advice on anything they can do to help you prevent fraudulent use.  </w:t>
            </w:r>
          </w:p>
        </w:tc>
      </w:tr>
    </w:tbl>
    <w:p w14:paraId="275FEDE5" w14:textId="77777777" w:rsidR="00DC4CFD" w:rsidRDefault="00DC4CFD" w:rsidP="001A447B"/>
    <w:tbl>
      <w:tblPr>
        <w:tblStyle w:val="TableGrid0"/>
        <w:tblW w:w="9214" w:type="dxa"/>
        <w:tblInd w:w="-147" w:type="dxa"/>
        <w:tblCellMar>
          <w:top w:w="62" w:type="dxa"/>
          <w:left w:w="106" w:type="dxa"/>
          <w:right w:w="13" w:type="dxa"/>
        </w:tblCellMar>
        <w:tblLook w:val="04A0" w:firstRow="1" w:lastRow="0" w:firstColumn="1" w:lastColumn="0" w:noHBand="0" w:noVBand="1"/>
      </w:tblPr>
      <w:tblGrid>
        <w:gridCol w:w="993"/>
        <w:gridCol w:w="3262"/>
        <w:gridCol w:w="4959"/>
      </w:tblGrid>
      <w:tr w:rsidR="00DC4CFD" w14:paraId="7D5D3C1E" w14:textId="77777777" w:rsidTr="00CA27C7">
        <w:trPr>
          <w:trHeight w:val="1135"/>
        </w:trPr>
        <w:tc>
          <w:tcPr>
            <w:tcW w:w="99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36217E" w14:textId="77777777" w:rsidR="00DC4CFD" w:rsidRDefault="00DC4CFD" w:rsidP="000E0DCC">
            <w:pPr>
              <w:spacing w:after="0" w:line="259" w:lineRule="auto"/>
            </w:pPr>
            <w:r>
              <w:rPr>
                <w:rFonts w:eastAsia="Gill Sans MT" w:cs="Gill Sans MT"/>
                <w:b/>
              </w:rPr>
              <w:t xml:space="preserve">C </w:t>
            </w:r>
            <w: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C6D9F1"/>
          </w:tcPr>
          <w:p w14:paraId="05AF9434" w14:textId="77777777" w:rsidR="00DC4CFD" w:rsidRDefault="00DC4CFD" w:rsidP="000E0DCC">
            <w:pPr>
              <w:spacing w:after="0" w:line="259" w:lineRule="auto"/>
              <w:ind w:left="2"/>
            </w:pPr>
            <w:r>
              <w:rPr>
                <w:rFonts w:eastAsia="Gill Sans MT" w:cs="Gill Sans MT"/>
                <w:b/>
              </w:rPr>
              <w:t xml:space="preserve">Consideration of Further </w:t>
            </w:r>
          </w:p>
          <w:p w14:paraId="3BD52F8F" w14:textId="77777777" w:rsidR="00DC4CFD" w:rsidRDefault="00DC4CFD" w:rsidP="000E0DCC">
            <w:pPr>
              <w:spacing w:after="0" w:line="259" w:lineRule="auto"/>
              <w:ind w:left="2"/>
            </w:pPr>
            <w:r>
              <w:rPr>
                <w:rFonts w:eastAsia="Gill Sans MT" w:cs="Gill Sans MT"/>
                <w:b/>
              </w:rPr>
              <w:t xml:space="preserve">Notification </w:t>
            </w:r>
            <w:r>
              <w:t xml:space="preserve"> </w:t>
            </w:r>
          </w:p>
        </w:tc>
        <w:tc>
          <w:tcPr>
            <w:tcW w:w="4959" w:type="dxa"/>
            <w:tcBorders>
              <w:top w:val="single" w:sz="4" w:space="0" w:color="000000"/>
              <w:left w:val="single" w:sz="4" w:space="0" w:color="000000"/>
              <w:bottom w:val="single" w:sz="4" w:space="0" w:color="000000"/>
              <w:right w:val="single" w:sz="4" w:space="0" w:color="000000"/>
            </w:tcBorders>
            <w:shd w:val="clear" w:color="auto" w:fill="C6D9F1"/>
          </w:tcPr>
          <w:p w14:paraId="7C8E6247" w14:textId="77777777" w:rsidR="00DC4CFD" w:rsidRDefault="00DC4CFD" w:rsidP="000E0DCC">
            <w:pPr>
              <w:spacing w:after="0" w:line="259" w:lineRule="auto"/>
              <w:ind w:left="2" w:right="62"/>
            </w:pPr>
            <w:r>
              <w:rPr>
                <w:rFonts w:eastAsia="Gill Sans MT" w:cs="Gill Sans MT"/>
                <w:b/>
              </w:rPr>
              <w:t xml:space="preserve">Notification is to enable individuals who may have been affected to take steps to protect themselves or allow the regulatory bodies to perform their functions. </w:t>
            </w:r>
            <w:r>
              <w:t xml:space="preserve"> </w:t>
            </w:r>
          </w:p>
        </w:tc>
      </w:tr>
      <w:tr w:rsidR="00DC4CFD" w14:paraId="73F266D2" w14:textId="77777777" w:rsidTr="00CA27C7">
        <w:trPr>
          <w:trHeight w:val="1074"/>
        </w:trPr>
        <w:tc>
          <w:tcPr>
            <w:tcW w:w="993" w:type="dxa"/>
            <w:tcBorders>
              <w:top w:val="single" w:sz="4" w:space="0" w:color="000000"/>
              <w:left w:val="single" w:sz="4" w:space="0" w:color="000000"/>
              <w:bottom w:val="single" w:sz="4" w:space="0" w:color="000000"/>
              <w:right w:val="single" w:sz="4" w:space="0" w:color="000000"/>
            </w:tcBorders>
          </w:tcPr>
          <w:p w14:paraId="7CD854B0" w14:textId="77777777" w:rsidR="00DC4CFD" w:rsidRDefault="000E0DCC" w:rsidP="000E0DCC">
            <w:pPr>
              <w:spacing w:after="0" w:line="259" w:lineRule="auto"/>
            </w:pPr>
            <w:r>
              <w:t>18</w:t>
            </w:r>
            <w:r w:rsidR="00DC4CFD">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235E5A4" w14:textId="77777777" w:rsidR="00DC4CFD" w:rsidRDefault="00DC4CFD" w:rsidP="000E0DCC">
            <w:pPr>
              <w:spacing w:after="0" w:line="259" w:lineRule="auto"/>
              <w:ind w:left="2" w:right="63"/>
            </w:pPr>
            <w:r>
              <w:t xml:space="preserve">Are there any legal, contractual or regulatory requirements to notify?  </w:t>
            </w:r>
          </w:p>
        </w:tc>
        <w:tc>
          <w:tcPr>
            <w:tcW w:w="4959" w:type="dxa"/>
            <w:tcBorders>
              <w:top w:val="single" w:sz="4" w:space="0" w:color="000000"/>
              <w:left w:val="single" w:sz="4" w:space="0" w:color="000000"/>
              <w:bottom w:val="single" w:sz="4" w:space="0" w:color="000000"/>
              <w:right w:val="single" w:sz="4" w:space="0" w:color="000000"/>
            </w:tcBorders>
          </w:tcPr>
          <w:p w14:paraId="38B7883D" w14:textId="77777777" w:rsidR="00DC4CFD" w:rsidRDefault="00DC4CFD" w:rsidP="000E0DCC">
            <w:pPr>
              <w:spacing w:after="0" w:line="259" w:lineRule="auto"/>
              <w:ind w:left="2"/>
            </w:pPr>
            <w:r>
              <w:t xml:space="preserve">E.g.: terms of funding; contractual obligations  </w:t>
            </w:r>
          </w:p>
        </w:tc>
      </w:tr>
      <w:tr w:rsidR="00DC4CFD" w14:paraId="47733FA6" w14:textId="77777777" w:rsidTr="00CA27C7">
        <w:trPr>
          <w:trHeight w:val="1340"/>
        </w:trPr>
        <w:tc>
          <w:tcPr>
            <w:tcW w:w="993" w:type="dxa"/>
            <w:tcBorders>
              <w:top w:val="single" w:sz="4" w:space="0" w:color="000000"/>
              <w:left w:val="single" w:sz="4" w:space="0" w:color="000000"/>
              <w:bottom w:val="single" w:sz="4" w:space="0" w:color="000000"/>
              <w:right w:val="single" w:sz="4" w:space="0" w:color="000000"/>
            </w:tcBorders>
          </w:tcPr>
          <w:p w14:paraId="355F7E40" w14:textId="77777777" w:rsidR="00DC4CFD" w:rsidRDefault="000E0DCC" w:rsidP="000E0DCC">
            <w:pPr>
              <w:spacing w:after="0" w:line="259" w:lineRule="auto"/>
            </w:pPr>
            <w:r>
              <w:t>19</w:t>
            </w:r>
            <w:r w:rsidR="00DC4CFD">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B7B2FBF" w14:textId="77777777" w:rsidR="00DC4CFD" w:rsidRDefault="00DC4CFD" w:rsidP="000E0DCC">
            <w:pPr>
              <w:spacing w:after="0" w:line="259" w:lineRule="auto"/>
              <w:ind w:left="2" w:right="62"/>
            </w:pPr>
            <w:r>
              <w:t xml:space="preserve">Can notification help the Trust meet its security obligations under the seventh data protection principle?  </w:t>
            </w:r>
          </w:p>
        </w:tc>
        <w:tc>
          <w:tcPr>
            <w:tcW w:w="4959" w:type="dxa"/>
            <w:tcBorders>
              <w:top w:val="single" w:sz="4" w:space="0" w:color="000000"/>
              <w:left w:val="single" w:sz="4" w:space="0" w:color="000000"/>
              <w:bottom w:val="single" w:sz="4" w:space="0" w:color="000000"/>
              <w:right w:val="single" w:sz="4" w:space="0" w:color="000000"/>
            </w:tcBorders>
          </w:tcPr>
          <w:p w14:paraId="2FE38BB4" w14:textId="77777777" w:rsidR="00DC4CFD" w:rsidRDefault="00DC4CFD" w:rsidP="000E0DCC">
            <w:pPr>
              <w:spacing w:after="0" w:line="259" w:lineRule="auto"/>
              <w:ind w:left="2"/>
            </w:pPr>
            <w:r>
              <w:t xml:space="preserve">E.g. prevent any unauthorised access, use or damage to the information or loss of it.  </w:t>
            </w:r>
          </w:p>
        </w:tc>
      </w:tr>
      <w:tr w:rsidR="00DC4CFD" w14:paraId="5C9F8A5A" w14:textId="77777777" w:rsidTr="00CA27C7">
        <w:trPr>
          <w:trHeight w:val="1070"/>
        </w:trPr>
        <w:tc>
          <w:tcPr>
            <w:tcW w:w="993" w:type="dxa"/>
            <w:tcBorders>
              <w:top w:val="single" w:sz="4" w:space="0" w:color="000000"/>
              <w:left w:val="single" w:sz="4" w:space="0" w:color="000000"/>
              <w:bottom w:val="single" w:sz="4" w:space="0" w:color="000000"/>
              <w:right w:val="single" w:sz="4" w:space="0" w:color="000000"/>
            </w:tcBorders>
          </w:tcPr>
          <w:p w14:paraId="2B5D932E" w14:textId="77777777" w:rsidR="00DC4CFD" w:rsidRDefault="000E0DCC" w:rsidP="000E0DCC">
            <w:pPr>
              <w:spacing w:after="0" w:line="259" w:lineRule="auto"/>
            </w:pPr>
            <w:r>
              <w:t>20</w:t>
            </w:r>
            <w:r w:rsidR="00DC4CFD">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FE41750" w14:textId="5FB6FDC5" w:rsidR="00DC4CFD" w:rsidRDefault="00DC4CFD" w:rsidP="000E0DCC">
            <w:pPr>
              <w:spacing w:after="0" w:line="259" w:lineRule="auto"/>
              <w:ind w:left="2"/>
            </w:pPr>
            <w:r>
              <w:t xml:space="preserve">Can notification help the individual?  </w:t>
            </w:r>
          </w:p>
        </w:tc>
        <w:tc>
          <w:tcPr>
            <w:tcW w:w="4959" w:type="dxa"/>
            <w:tcBorders>
              <w:top w:val="single" w:sz="4" w:space="0" w:color="000000"/>
              <w:left w:val="single" w:sz="4" w:space="0" w:color="000000"/>
              <w:bottom w:val="single" w:sz="4" w:space="0" w:color="000000"/>
              <w:right w:val="single" w:sz="4" w:space="0" w:color="000000"/>
            </w:tcBorders>
          </w:tcPr>
          <w:p w14:paraId="2C5F3C78" w14:textId="77777777" w:rsidR="00DC4CFD" w:rsidRDefault="00DC4CFD" w:rsidP="000E0DCC">
            <w:pPr>
              <w:spacing w:after="0" w:line="259" w:lineRule="auto"/>
              <w:ind w:left="2" w:right="63"/>
            </w:pPr>
            <w:r>
              <w:t xml:space="preserve">Could individuals act on the information provided to mitigate risks (e.g. by changing a password or monitoring their account)?  </w:t>
            </w:r>
          </w:p>
        </w:tc>
      </w:tr>
      <w:tr w:rsidR="00DC4CFD" w14:paraId="4C7A858A" w14:textId="77777777" w:rsidTr="00CA27C7">
        <w:trPr>
          <w:trHeight w:val="1877"/>
        </w:trPr>
        <w:tc>
          <w:tcPr>
            <w:tcW w:w="993" w:type="dxa"/>
            <w:tcBorders>
              <w:top w:val="single" w:sz="4" w:space="0" w:color="000000"/>
              <w:left w:val="single" w:sz="4" w:space="0" w:color="000000"/>
              <w:bottom w:val="single" w:sz="4" w:space="0" w:color="000000"/>
              <w:right w:val="single" w:sz="4" w:space="0" w:color="000000"/>
            </w:tcBorders>
          </w:tcPr>
          <w:p w14:paraId="6F8B98D3" w14:textId="77777777" w:rsidR="00DC4CFD" w:rsidRDefault="000E0DCC" w:rsidP="000E0DCC">
            <w:pPr>
              <w:spacing w:after="0" w:line="259" w:lineRule="auto"/>
            </w:pPr>
            <w:r>
              <w:lastRenderedPageBreak/>
              <w:t>21</w:t>
            </w:r>
            <w:r w:rsidR="00DC4CFD">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972D9B3" w14:textId="77777777" w:rsidR="00DC4CFD" w:rsidRDefault="00DC4CFD" w:rsidP="000E0DCC">
            <w:pPr>
              <w:spacing w:after="0" w:line="259" w:lineRule="auto"/>
              <w:ind w:left="2" w:right="62"/>
            </w:pPr>
            <w:r>
              <w:t xml:space="preserve">If a large number of people are affected, or there are very serious consequences, inform the Information Commissioner’s Office (through the Director of Information).  </w:t>
            </w:r>
          </w:p>
        </w:tc>
        <w:tc>
          <w:tcPr>
            <w:tcW w:w="4959" w:type="dxa"/>
            <w:tcBorders>
              <w:top w:val="single" w:sz="4" w:space="0" w:color="000000"/>
              <w:left w:val="single" w:sz="4" w:space="0" w:color="000000"/>
              <w:bottom w:val="single" w:sz="4" w:space="0" w:color="000000"/>
              <w:right w:val="single" w:sz="4" w:space="0" w:color="000000"/>
            </w:tcBorders>
          </w:tcPr>
          <w:p w14:paraId="26169C65" w14:textId="77777777" w:rsidR="00DC4CFD" w:rsidRDefault="00DC4CFD" w:rsidP="000E0DCC">
            <w:pPr>
              <w:spacing w:after="0" w:line="259" w:lineRule="auto"/>
              <w:ind w:left="2"/>
            </w:pPr>
            <w:r>
              <w:t xml:space="preserve">Contact and liaise with the Director of Legal Services or the Governance and Information Compliance Team.  </w:t>
            </w:r>
          </w:p>
        </w:tc>
      </w:tr>
      <w:tr w:rsidR="00DC4CFD" w14:paraId="67DDBC68" w14:textId="77777777" w:rsidTr="00CA27C7">
        <w:trPr>
          <w:trHeight w:val="1340"/>
        </w:trPr>
        <w:tc>
          <w:tcPr>
            <w:tcW w:w="993" w:type="dxa"/>
            <w:tcBorders>
              <w:top w:val="single" w:sz="4" w:space="0" w:color="000000"/>
              <w:left w:val="single" w:sz="4" w:space="0" w:color="000000"/>
              <w:bottom w:val="single" w:sz="4" w:space="0" w:color="000000"/>
              <w:right w:val="single" w:sz="4" w:space="0" w:color="000000"/>
            </w:tcBorders>
          </w:tcPr>
          <w:p w14:paraId="1361D77A" w14:textId="77777777" w:rsidR="00DC4CFD" w:rsidRDefault="000E0DCC" w:rsidP="000E0DCC">
            <w:pPr>
              <w:spacing w:after="0" w:line="259" w:lineRule="auto"/>
            </w:pPr>
            <w:r>
              <w:t>22</w:t>
            </w:r>
            <w:r w:rsidR="00DC4CFD">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B941CB8" w14:textId="77777777" w:rsidR="00DC4CFD" w:rsidRDefault="00DC4CFD" w:rsidP="000E0DCC">
            <w:pPr>
              <w:spacing w:after="0" w:line="259" w:lineRule="auto"/>
              <w:ind w:left="2"/>
            </w:pPr>
            <w:r>
              <w:t xml:space="preserve">Consider the dangers of ‘over notifying’.  </w:t>
            </w:r>
          </w:p>
        </w:tc>
        <w:tc>
          <w:tcPr>
            <w:tcW w:w="4959" w:type="dxa"/>
            <w:tcBorders>
              <w:top w:val="single" w:sz="4" w:space="0" w:color="000000"/>
              <w:left w:val="single" w:sz="4" w:space="0" w:color="000000"/>
              <w:bottom w:val="single" w:sz="4" w:space="0" w:color="000000"/>
              <w:right w:val="single" w:sz="4" w:space="0" w:color="000000"/>
            </w:tcBorders>
          </w:tcPr>
          <w:p w14:paraId="6C1E7790" w14:textId="77777777" w:rsidR="00DC4CFD" w:rsidRDefault="00DC4CFD" w:rsidP="000E0DCC">
            <w:pPr>
              <w:spacing w:after="0" w:line="259" w:lineRule="auto"/>
              <w:ind w:left="2" w:right="61"/>
            </w:pPr>
            <w:r>
              <w:t xml:space="preserve">Not every incident will warrant notification “and notifying a whole 2 million strong customer base of an issue affecting only 2,000 customers may well cause disproportionate enquiries and work”.  </w:t>
            </w:r>
          </w:p>
        </w:tc>
      </w:tr>
    </w:tbl>
    <w:p w14:paraId="4091CD9A" w14:textId="77777777" w:rsidR="00783B50" w:rsidRDefault="00783B50" w:rsidP="001A447B"/>
    <w:tbl>
      <w:tblPr>
        <w:tblStyle w:val="TableGrid0"/>
        <w:tblW w:w="9170" w:type="dxa"/>
        <w:tblInd w:w="-103" w:type="dxa"/>
        <w:tblCellMar>
          <w:top w:w="80" w:type="dxa"/>
          <w:left w:w="108" w:type="dxa"/>
        </w:tblCellMar>
        <w:tblLook w:val="04A0" w:firstRow="1" w:lastRow="0" w:firstColumn="1" w:lastColumn="0" w:noHBand="0" w:noVBand="1"/>
      </w:tblPr>
      <w:tblGrid>
        <w:gridCol w:w="937"/>
        <w:gridCol w:w="3272"/>
        <w:gridCol w:w="4961"/>
      </w:tblGrid>
      <w:tr w:rsidR="00DC4CFD" w14:paraId="43FCC012" w14:textId="77777777" w:rsidTr="003962F6">
        <w:trPr>
          <w:trHeight w:val="5163"/>
        </w:trPr>
        <w:tc>
          <w:tcPr>
            <w:tcW w:w="937" w:type="dxa"/>
            <w:tcBorders>
              <w:top w:val="single" w:sz="4" w:space="0" w:color="000000"/>
              <w:left w:val="single" w:sz="4" w:space="0" w:color="000000"/>
              <w:bottom w:val="single" w:sz="4" w:space="0" w:color="000000"/>
              <w:right w:val="single" w:sz="4" w:space="0" w:color="000000"/>
            </w:tcBorders>
          </w:tcPr>
          <w:p w14:paraId="34897565" w14:textId="77777777" w:rsidR="00DC4CFD" w:rsidRDefault="000E0DCC" w:rsidP="000E0DCC">
            <w:pPr>
              <w:spacing w:after="0" w:line="259" w:lineRule="auto"/>
            </w:pPr>
            <w:r>
              <w:t>23</w:t>
            </w:r>
            <w:r w:rsidR="00DC4CFD">
              <w:t xml:space="preserve">  </w:t>
            </w:r>
          </w:p>
        </w:tc>
        <w:tc>
          <w:tcPr>
            <w:tcW w:w="3272" w:type="dxa"/>
            <w:tcBorders>
              <w:top w:val="single" w:sz="4" w:space="0" w:color="000000"/>
              <w:left w:val="single" w:sz="4" w:space="0" w:color="000000"/>
              <w:bottom w:val="single" w:sz="4" w:space="0" w:color="000000"/>
              <w:right w:val="single" w:sz="4" w:space="0" w:color="000000"/>
            </w:tcBorders>
          </w:tcPr>
          <w:p w14:paraId="1869857A" w14:textId="77777777" w:rsidR="00DC4CFD" w:rsidRDefault="00DC4CFD" w:rsidP="000E0DCC">
            <w:pPr>
              <w:spacing w:after="0" w:line="259" w:lineRule="auto"/>
              <w:ind w:right="75"/>
            </w:pPr>
            <w:r>
              <w:t xml:space="preserve">Consider whom to notify, what you will tell them and how you will communicate the message.  </w:t>
            </w:r>
          </w:p>
        </w:tc>
        <w:tc>
          <w:tcPr>
            <w:tcW w:w="4961" w:type="dxa"/>
            <w:tcBorders>
              <w:top w:val="single" w:sz="4" w:space="0" w:color="000000"/>
              <w:left w:val="single" w:sz="4" w:space="0" w:color="000000"/>
              <w:bottom w:val="single" w:sz="4" w:space="0" w:color="000000"/>
              <w:right w:val="single" w:sz="4" w:space="0" w:color="000000"/>
            </w:tcBorders>
          </w:tcPr>
          <w:p w14:paraId="23324E5F" w14:textId="77777777" w:rsidR="00DC4CFD" w:rsidRDefault="00DC4CFD" w:rsidP="00DC4CFD">
            <w:pPr>
              <w:numPr>
                <w:ilvl w:val="0"/>
                <w:numId w:val="6"/>
              </w:numPr>
              <w:spacing w:after="238" w:line="237" w:lineRule="auto"/>
              <w:ind w:right="76" w:hanging="360"/>
              <w:jc w:val="both"/>
            </w:pPr>
            <w:r>
              <w:t xml:space="preserve">There are a number of different ways to notify those affected so consider using the most appropriate one. Always bear in mind the security of the medium as well as the urgency of the situation.  </w:t>
            </w:r>
          </w:p>
          <w:p w14:paraId="5BF55D10" w14:textId="77777777" w:rsidR="00DC4CFD" w:rsidRDefault="00DC4CFD" w:rsidP="00DC4CFD">
            <w:pPr>
              <w:numPr>
                <w:ilvl w:val="0"/>
                <w:numId w:val="6"/>
              </w:numPr>
              <w:spacing w:after="238" w:line="237" w:lineRule="auto"/>
              <w:ind w:right="76" w:hanging="360"/>
              <w:jc w:val="both"/>
            </w:pPr>
            <w:r>
              <w:t xml:space="preserve">Include a description of how and when the breach occurred and what data was involved. Include details of what has already been done to respond to the risks posed by the breach.  </w:t>
            </w:r>
          </w:p>
          <w:p w14:paraId="6F0024BF" w14:textId="77777777" w:rsidR="00DC4CFD" w:rsidRDefault="00DC4CFD" w:rsidP="00DC4CFD">
            <w:pPr>
              <w:numPr>
                <w:ilvl w:val="0"/>
                <w:numId w:val="6"/>
              </w:numPr>
              <w:spacing w:after="237" w:line="237" w:lineRule="auto"/>
              <w:ind w:right="76" w:hanging="360"/>
              <w:jc w:val="both"/>
            </w:pPr>
            <w:r>
              <w:t xml:space="preserve">When notifying individuals give specific and clear advice on the steps they can take to protect themselves and also what the institution is willing to do to help them.  </w:t>
            </w:r>
          </w:p>
          <w:p w14:paraId="738EAFD7" w14:textId="77777777" w:rsidR="00DC4CFD" w:rsidRDefault="00DC4CFD" w:rsidP="00DC4CFD">
            <w:pPr>
              <w:numPr>
                <w:ilvl w:val="0"/>
                <w:numId w:val="6"/>
              </w:numPr>
              <w:spacing w:after="0" w:line="259" w:lineRule="auto"/>
              <w:ind w:right="76" w:hanging="360"/>
              <w:jc w:val="both"/>
            </w:pPr>
            <w:r>
              <w:t xml:space="preserve">Provide a way in which they can contact us for further information or to ask questions about what has occurred (e.g. a contact name, helpline number or a web page).  </w:t>
            </w:r>
          </w:p>
        </w:tc>
      </w:tr>
      <w:tr w:rsidR="00DC4CFD" w14:paraId="71F1321F" w14:textId="77777777" w:rsidTr="003962F6">
        <w:trPr>
          <w:trHeight w:val="3996"/>
        </w:trPr>
        <w:tc>
          <w:tcPr>
            <w:tcW w:w="937" w:type="dxa"/>
            <w:tcBorders>
              <w:top w:val="single" w:sz="4" w:space="0" w:color="000000"/>
              <w:left w:val="single" w:sz="4" w:space="0" w:color="000000"/>
              <w:bottom w:val="single" w:sz="4" w:space="0" w:color="000000"/>
              <w:right w:val="single" w:sz="4" w:space="0" w:color="000000"/>
            </w:tcBorders>
          </w:tcPr>
          <w:p w14:paraId="52613AD8" w14:textId="77777777" w:rsidR="00DC4CFD" w:rsidRDefault="000E0DCC" w:rsidP="000E0DCC">
            <w:pPr>
              <w:spacing w:after="0" w:line="259" w:lineRule="auto"/>
            </w:pPr>
            <w:r>
              <w:lastRenderedPageBreak/>
              <w:t>24</w:t>
            </w:r>
            <w:r w:rsidR="00DC4CFD">
              <w:t xml:space="preserve">  </w:t>
            </w:r>
          </w:p>
        </w:tc>
        <w:tc>
          <w:tcPr>
            <w:tcW w:w="3272" w:type="dxa"/>
            <w:tcBorders>
              <w:top w:val="single" w:sz="4" w:space="0" w:color="000000"/>
              <w:left w:val="single" w:sz="4" w:space="0" w:color="000000"/>
              <w:bottom w:val="single" w:sz="4" w:space="0" w:color="000000"/>
              <w:right w:val="single" w:sz="4" w:space="0" w:color="000000"/>
            </w:tcBorders>
          </w:tcPr>
          <w:p w14:paraId="771B552B" w14:textId="77777777" w:rsidR="00DC4CFD" w:rsidRDefault="00DC4CFD" w:rsidP="000E0DCC">
            <w:pPr>
              <w:spacing w:after="0" w:line="259" w:lineRule="auto"/>
              <w:ind w:right="75"/>
            </w:pPr>
            <w:r>
              <w:t xml:space="preserve">Consult the ICO guidance on when and how to notify it about breaches.  </w:t>
            </w:r>
          </w:p>
        </w:tc>
        <w:tc>
          <w:tcPr>
            <w:tcW w:w="4961" w:type="dxa"/>
            <w:tcBorders>
              <w:top w:val="single" w:sz="4" w:space="0" w:color="000000"/>
              <w:left w:val="single" w:sz="4" w:space="0" w:color="000000"/>
              <w:bottom w:val="single" w:sz="4" w:space="0" w:color="000000"/>
              <w:right w:val="single" w:sz="4" w:space="0" w:color="000000"/>
            </w:tcBorders>
          </w:tcPr>
          <w:p w14:paraId="6E9F579E" w14:textId="1187027B" w:rsidR="00DC4CFD" w:rsidRDefault="00DC4CFD" w:rsidP="000E0DCC">
            <w:pPr>
              <w:spacing w:after="0" w:line="259" w:lineRule="auto"/>
              <w:ind w:right="74"/>
            </w:pPr>
            <w:r>
              <w:t xml:space="preserve">Where there is little risk that individuals would suffer significant detriment, there is no need to report. There should be a presumption to report to the ICO where a large volume of personal data is concerned and there is a real risk of individuals suffering some harm. Cases must be considered on their own merits and there is no precise rule as to what constitutes a large volume of personal data.  Guidance available from </w:t>
            </w:r>
            <w:r w:rsidR="00E14843" w:rsidRPr="00E14843">
              <w:t>https://ico.org.uk/for-organisations/advice-for-small-organisations/frequently-asked-questions/principles-and-definitions/</w:t>
            </w:r>
          </w:p>
        </w:tc>
      </w:tr>
      <w:tr w:rsidR="00DC4CFD" w14:paraId="37DCE1D2" w14:textId="77777777" w:rsidTr="003962F6">
        <w:trPr>
          <w:trHeight w:val="3997"/>
        </w:trPr>
        <w:tc>
          <w:tcPr>
            <w:tcW w:w="937" w:type="dxa"/>
            <w:tcBorders>
              <w:top w:val="single" w:sz="4" w:space="0" w:color="000000"/>
              <w:left w:val="single" w:sz="4" w:space="0" w:color="000000"/>
              <w:bottom w:val="single" w:sz="4" w:space="0" w:color="000000"/>
              <w:right w:val="single" w:sz="4" w:space="0" w:color="000000"/>
            </w:tcBorders>
          </w:tcPr>
          <w:p w14:paraId="4D1CB47D" w14:textId="77777777" w:rsidR="00DC4CFD" w:rsidRDefault="000E0DCC" w:rsidP="000E0DCC">
            <w:pPr>
              <w:spacing w:after="0" w:line="259" w:lineRule="auto"/>
            </w:pPr>
            <w:r>
              <w:t>25</w:t>
            </w:r>
            <w:r w:rsidR="00DC4CFD">
              <w:t xml:space="preserve">  </w:t>
            </w:r>
          </w:p>
        </w:tc>
        <w:tc>
          <w:tcPr>
            <w:tcW w:w="3272" w:type="dxa"/>
            <w:tcBorders>
              <w:top w:val="single" w:sz="4" w:space="0" w:color="000000"/>
              <w:left w:val="single" w:sz="4" w:space="0" w:color="000000"/>
              <w:bottom w:val="single" w:sz="4" w:space="0" w:color="000000"/>
              <w:right w:val="single" w:sz="4" w:space="0" w:color="000000"/>
            </w:tcBorders>
          </w:tcPr>
          <w:p w14:paraId="61450888" w14:textId="77777777" w:rsidR="00DC4CFD" w:rsidRDefault="00DC4CFD" w:rsidP="000E0DCC">
            <w:pPr>
              <w:spacing w:after="0" w:line="259" w:lineRule="auto"/>
              <w:ind w:right="107"/>
            </w:pPr>
            <w:r>
              <w:t xml:space="preserve">Consider, as necessary, the need to notify any third parties who can assist in helping or mitigating the impact on individuals.  </w:t>
            </w:r>
          </w:p>
        </w:tc>
        <w:tc>
          <w:tcPr>
            <w:tcW w:w="4961" w:type="dxa"/>
            <w:tcBorders>
              <w:top w:val="single" w:sz="4" w:space="0" w:color="000000"/>
              <w:left w:val="single" w:sz="4" w:space="0" w:color="000000"/>
              <w:bottom w:val="single" w:sz="4" w:space="0" w:color="000000"/>
              <w:right w:val="single" w:sz="4" w:space="0" w:color="000000"/>
            </w:tcBorders>
          </w:tcPr>
          <w:p w14:paraId="3065438A" w14:textId="77777777" w:rsidR="00DC4CFD" w:rsidRDefault="00DC4CFD" w:rsidP="000E0DCC">
            <w:pPr>
              <w:spacing w:after="0" w:line="259" w:lineRule="auto"/>
              <w:ind w:right="75"/>
            </w:pPr>
            <w:r>
              <w:t xml:space="preserve">E.g. police, insurers, professional bodies, funders, trade unions, website/system owners, bank/credit card companies.  </w:t>
            </w:r>
          </w:p>
        </w:tc>
      </w:tr>
    </w:tbl>
    <w:p w14:paraId="2FD00337" w14:textId="77777777" w:rsidR="00DC4CFD" w:rsidRDefault="00DC4CFD" w:rsidP="001A447B"/>
    <w:tbl>
      <w:tblPr>
        <w:tblStyle w:val="TableGrid0"/>
        <w:tblW w:w="9168" w:type="dxa"/>
        <w:tblInd w:w="-101" w:type="dxa"/>
        <w:tblCellMar>
          <w:top w:w="60" w:type="dxa"/>
          <w:left w:w="106" w:type="dxa"/>
        </w:tblCellMar>
        <w:tblLook w:val="04A0" w:firstRow="1" w:lastRow="0" w:firstColumn="1" w:lastColumn="0" w:noHBand="0" w:noVBand="1"/>
      </w:tblPr>
      <w:tblGrid>
        <w:gridCol w:w="935"/>
        <w:gridCol w:w="3073"/>
        <w:gridCol w:w="5160"/>
      </w:tblGrid>
      <w:tr w:rsidR="00DC4CFD" w14:paraId="4E012C0B" w14:textId="77777777" w:rsidTr="00CA27C7">
        <w:trPr>
          <w:trHeight w:val="777"/>
        </w:trPr>
        <w:tc>
          <w:tcPr>
            <w:tcW w:w="9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A182B39" w14:textId="77777777" w:rsidR="00DC4CFD" w:rsidRDefault="00DC4CFD" w:rsidP="000E0DCC">
            <w:pPr>
              <w:spacing w:after="0" w:line="259" w:lineRule="auto"/>
            </w:pPr>
            <w:r>
              <w:rPr>
                <w:rFonts w:eastAsia="Gill Sans MT" w:cs="Gill Sans MT"/>
                <w:b/>
              </w:rPr>
              <w:t xml:space="preserve">D </w:t>
            </w:r>
            <w:r>
              <w:t xml:space="preserve"> </w:t>
            </w:r>
          </w:p>
        </w:tc>
        <w:tc>
          <w:tcPr>
            <w:tcW w:w="3073" w:type="dxa"/>
            <w:tcBorders>
              <w:top w:val="single" w:sz="4" w:space="0" w:color="000000"/>
              <w:left w:val="single" w:sz="4" w:space="0" w:color="000000"/>
              <w:bottom w:val="single" w:sz="4" w:space="0" w:color="000000"/>
              <w:right w:val="single" w:sz="4" w:space="0" w:color="000000"/>
            </w:tcBorders>
            <w:shd w:val="clear" w:color="auto" w:fill="C6D9F1"/>
          </w:tcPr>
          <w:p w14:paraId="6C3F062B" w14:textId="77777777" w:rsidR="00DC4CFD" w:rsidRDefault="00DC4CFD" w:rsidP="000E0DCC">
            <w:pPr>
              <w:spacing w:after="0" w:line="259" w:lineRule="auto"/>
              <w:ind w:left="2"/>
            </w:pPr>
            <w:r>
              <w:rPr>
                <w:rFonts w:eastAsia="Gill Sans MT" w:cs="Gill Sans MT"/>
                <w:b/>
              </w:rPr>
              <w:t xml:space="preserve">Evaluation and Response </w:t>
            </w:r>
            <w:r>
              <w:t xml:space="preserve"> </w:t>
            </w:r>
          </w:p>
        </w:tc>
        <w:tc>
          <w:tcPr>
            <w:tcW w:w="5160" w:type="dxa"/>
            <w:tcBorders>
              <w:top w:val="single" w:sz="4" w:space="0" w:color="000000"/>
              <w:left w:val="single" w:sz="4" w:space="0" w:color="000000"/>
              <w:bottom w:val="single" w:sz="4" w:space="0" w:color="000000"/>
              <w:right w:val="single" w:sz="4" w:space="0" w:color="000000"/>
            </w:tcBorders>
            <w:shd w:val="clear" w:color="auto" w:fill="C6D9F1"/>
          </w:tcPr>
          <w:p w14:paraId="48DC7F01" w14:textId="77777777" w:rsidR="00DC4CFD" w:rsidRDefault="00DC4CFD" w:rsidP="000E0DCC">
            <w:pPr>
              <w:spacing w:after="0" w:line="259" w:lineRule="auto"/>
              <w:ind w:left="2"/>
            </w:pPr>
            <w:r>
              <w:rPr>
                <w:rFonts w:eastAsia="Gill Sans MT" w:cs="Gill Sans MT"/>
                <w:b/>
              </w:rPr>
              <w:t xml:space="preserve">To evaluate the effectiveness of the Trust’s response to the breach.  </w:t>
            </w:r>
            <w:r>
              <w:t xml:space="preserve"> </w:t>
            </w:r>
          </w:p>
        </w:tc>
      </w:tr>
      <w:tr w:rsidR="00DC4CFD" w14:paraId="330F3DB2" w14:textId="77777777" w:rsidTr="00CA27C7">
        <w:trPr>
          <w:trHeight w:val="805"/>
        </w:trPr>
        <w:tc>
          <w:tcPr>
            <w:tcW w:w="935" w:type="dxa"/>
            <w:tcBorders>
              <w:top w:val="single" w:sz="4" w:space="0" w:color="000000"/>
              <w:left w:val="single" w:sz="4" w:space="0" w:color="000000"/>
              <w:bottom w:val="single" w:sz="4" w:space="0" w:color="000000"/>
              <w:right w:val="single" w:sz="4" w:space="0" w:color="000000"/>
            </w:tcBorders>
          </w:tcPr>
          <w:p w14:paraId="1E03844E" w14:textId="77777777" w:rsidR="00DC4CFD" w:rsidRDefault="000E0DCC" w:rsidP="000E0DCC">
            <w:pPr>
              <w:spacing w:after="0" w:line="259" w:lineRule="auto"/>
            </w:pPr>
            <w:r>
              <w:t>26</w:t>
            </w:r>
            <w:r w:rsidR="00DC4CFD">
              <w:t xml:space="preserve">  </w:t>
            </w:r>
          </w:p>
        </w:tc>
        <w:tc>
          <w:tcPr>
            <w:tcW w:w="3073" w:type="dxa"/>
            <w:tcBorders>
              <w:top w:val="single" w:sz="4" w:space="0" w:color="000000"/>
              <w:left w:val="single" w:sz="4" w:space="0" w:color="000000"/>
              <w:bottom w:val="single" w:sz="4" w:space="0" w:color="000000"/>
              <w:right w:val="single" w:sz="4" w:space="0" w:color="000000"/>
            </w:tcBorders>
          </w:tcPr>
          <w:p w14:paraId="07F763CE" w14:textId="77777777" w:rsidR="00DC4CFD" w:rsidRDefault="00DC4CFD" w:rsidP="000E0DCC">
            <w:pPr>
              <w:spacing w:after="0" w:line="259" w:lineRule="auto"/>
              <w:ind w:left="2"/>
            </w:pPr>
            <w:r>
              <w:t xml:space="preserve">Establish where any present or future risks lie.  </w:t>
            </w:r>
          </w:p>
        </w:tc>
        <w:tc>
          <w:tcPr>
            <w:tcW w:w="5160" w:type="dxa"/>
            <w:tcBorders>
              <w:top w:val="single" w:sz="4" w:space="0" w:color="000000"/>
              <w:left w:val="single" w:sz="4" w:space="0" w:color="000000"/>
              <w:bottom w:val="single" w:sz="4" w:space="0" w:color="000000"/>
              <w:right w:val="single" w:sz="4" w:space="0" w:color="000000"/>
            </w:tcBorders>
          </w:tcPr>
          <w:p w14:paraId="38BC838B" w14:textId="77777777" w:rsidR="00DC4CFD" w:rsidRDefault="00DC4CFD" w:rsidP="000E0DCC">
            <w:pPr>
              <w:spacing w:after="0" w:line="259" w:lineRule="auto"/>
              <w:ind w:left="2"/>
            </w:pPr>
            <w:r>
              <w:t xml:space="preserve">   </w:t>
            </w:r>
          </w:p>
        </w:tc>
      </w:tr>
      <w:tr w:rsidR="00DC4CFD" w14:paraId="365BB446" w14:textId="77777777" w:rsidTr="00CA27C7">
        <w:trPr>
          <w:trHeight w:val="802"/>
        </w:trPr>
        <w:tc>
          <w:tcPr>
            <w:tcW w:w="935" w:type="dxa"/>
            <w:tcBorders>
              <w:top w:val="single" w:sz="4" w:space="0" w:color="000000"/>
              <w:left w:val="single" w:sz="4" w:space="0" w:color="000000"/>
              <w:bottom w:val="single" w:sz="4" w:space="0" w:color="000000"/>
              <w:right w:val="single" w:sz="4" w:space="0" w:color="000000"/>
            </w:tcBorders>
          </w:tcPr>
          <w:p w14:paraId="6ABE931A" w14:textId="77777777" w:rsidR="00DC4CFD" w:rsidRDefault="000E0DCC" w:rsidP="000E0DCC">
            <w:pPr>
              <w:spacing w:after="0" w:line="259" w:lineRule="auto"/>
            </w:pPr>
            <w:r>
              <w:t>27</w:t>
            </w:r>
            <w:r w:rsidR="00DC4CFD">
              <w:t xml:space="preserve">  </w:t>
            </w:r>
          </w:p>
        </w:tc>
        <w:tc>
          <w:tcPr>
            <w:tcW w:w="3073" w:type="dxa"/>
            <w:tcBorders>
              <w:top w:val="single" w:sz="4" w:space="0" w:color="000000"/>
              <w:left w:val="single" w:sz="4" w:space="0" w:color="000000"/>
              <w:bottom w:val="single" w:sz="4" w:space="0" w:color="000000"/>
              <w:right w:val="single" w:sz="4" w:space="0" w:color="000000"/>
            </w:tcBorders>
          </w:tcPr>
          <w:p w14:paraId="2C1E4A8D" w14:textId="77777777" w:rsidR="00DC4CFD" w:rsidRDefault="00DC4CFD" w:rsidP="000E0DCC">
            <w:pPr>
              <w:spacing w:after="0" w:line="259" w:lineRule="auto"/>
              <w:ind w:left="2"/>
            </w:pPr>
            <w:r>
              <w:t xml:space="preserve">Consider the data and contexts involved.  </w:t>
            </w:r>
          </w:p>
        </w:tc>
        <w:tc>
          <w:tcPr>
            <w:tcW w:w="5160" w:type="dxa"/>
            <w:tcBorders>
              <w:top w:val="single" w:sz="4" w:space="0" w:color="000000"/>
              <w:left w:val="single" w:sz="4" w:space="0" w:color="000000"/>
              <w:bottom w:val="single" w:sz="4" w:space="0" w:color="000000"/>
              <w:right w:val="single" w:sz="4" w:space="0" w:color="000000"/>
            </w:tcBorders>
          </w:tcPr>
          <w:p w14:paraId="211ED19A" w14:textId="77777777" w:rsidR="00DC4CFD" w:rsidRDefault="00DC4CFD" w:rsidP="000E0DCC">
            <w:pPr>
              <w:spacing w:after="0" w:line="259" w:lineRule="auto"/>
              <w:ind w:left="2"/>
            </w:pPr>
            <w:r>
              <w:t xml:space="preserve">E.g. what data is held, its extent, sensitivity, where and how it is stored, how long it is kept.  </w:t>
            </w:r>
          </w:p>
        </w:tc>
      </w:tr>
      <w:tr w:rsidR="00DC4CFD" w14:paraId="3D0B4001" w14:textId="77777777" w:rsidTr="00CA27C7">
        <w:trPr>
          <w:trHeight w:val="1068"/>
        </w:trPr>
        <w:tc>
          <w:tcPr>
            <w:tcW w:w="935" w:type="dxa"/>
            <w:tcBorders>
              <w:top w:val="single" w:sz="4" w:space="0" w:color="000000"/>
              <w:left w:val="single" w:sz="4" w:space="0" w:color="000000"/>
              <w:bottom w:val="single" w:sz="4" w:space="0" w:color="000000"/>
              <w:right w:val="single" w:sz="4" w:space="0" w:color="000000"/>
            </w:tcBorders>
          </w:tcPr>
          <w:p w14:paraId="771FA529" w14:textId="77777777" w:rsidR="00DC4CFD" w:rsidRDefault="000E0DCC" w:rsidP="000E0DCC">
            <w:pPr>
              <w:spacing w:after="0" w:line="259" w:lineRule="auto"/>
            </w:pPr>
            <w:r>
              <w:t>28</w:t>
            </w:r>
            <w:r w:rsidR="00DC4CFD">
              <w:t xml:space="preserve">  </w:t>
            </w:r>
          </w:p>
        </w:tc>
        <w:tc>
          <w:tcPr>
            <w:tcW w:w="3073" w:type="dxa"/>
            <w:tcBorders>
              <w:top w:val="single" w:sz="4" w:space="0" w:color="000000"/>
              <w:left w:val="single" w:sz="4" w:space="0" w:color="000000"/>
              <w:bottom w:val="single" w:sz="4" w:space="0" w:color="000000"/>
              <w:right w:val="single" w:sz="4" w:space="0" w:color="000000"/>
            </w:tcBorders>
          </w:tcPr>
          <w:p w14:paraId="14101DE4" w14:textId="77777777" w:rsidR="00DC4CFD" w:rsidRDefault="00DC4CFD" w:rsidP="000E0DCC">
            <w:pPr>
              <w:spacing w:after="0" w:line="259" w:lineRule="auto"/>
              <w:ind w:left="2" w:right="61"/>
            </w:pPr>
            <w:r>
              <w:t xml:space="preserve">Consider and identify any weak points in existing security measures and procedures.  </w:t>
            </w:r>
          </w:p>
        </w:tc>
        <w:tc>
          <w:tcPr>
            <w:tcW w:w="5160" w:type="dxa"/>
            <w:tcBorders>
              <w:top w:val="single" w:sz="4" w:space="0" w:color="000000"/>
              <w:left w:val="single" w:sz="4" w:space="0" w:color="000000"/>
              <w:bottom w:val="single" w:sz="4" w:space="0" w:color="000000"/>
              <w:right w:val="single" w:sz="4" w:space="0" w:color="000000"/>
            </w:tcBorders>
          </w:tcPr>
          <w:p w14:paraId="49578161" w14:textId="77777777" w:rsidR="00DC4CFD" w:rsidRDefault="00DC4CFD" w:rsidP="000E0DCC">
            <w:pPr>
              <w:spacing w:after="0" w:line="259" w:lineRule="auto"/>
              <w:ind w:left="2" w:right="62"/>
            </w:pPr>
            <w:r>
              <w:t xml:space="preserve">E.g. in relation to methods of storage and/or transmission, use of storage devices, levels of access, systems/network protections.  </w:t>
            </w:r>
          </w:p>
        </w:tc>
      </w:tr>
      <w:tr w:rsidR="00DC4CFD" w14:paraId="632AD3A8" w14:textId="77777777" w:rsidTr="00CA27C7">
        <w:trPr>
          <w:trHeight w:val="1071"/>
        </w:trPr>
        <w:tc>
          <w:tcPr>
            <w:tcW w:w="935" w:type="dxa"/>
            <w:tcBorders>
              <w:top w:val="single" w:sz="4" w:space="0" w:color="000000"/>
              <w:left w:val="single" w:sz="4" w:space="0" w:color="000000"/>
              <w:bottom w:val="single" w:sz="4" w:space="0" w:color="000000"/>
              <w:right w:val="single" w:sz="4" w:space="0" w:color="000000"/>
            </w:tcBorders>
          </w:tcPr>
          <w:p w14:paraId="73A33110" w14:textId="77777777" w:rsidR="00DC4CFD" w:rsidRDefault="000E0DCC" w:rsidP="000E0DCC">
            <w:pPr>
              <w:spacing w:after="0" w:line="259" w:lineRule="auto"/>
            </w:pPr>
            <w:r>
              <w:lastRenderedPageBreak/>
              <w:t>29</w:t>
            </w:r>
            <w:r w:rsidR="00DC4CFD">
              <w:t xml:space="preserve">  </w:t>
            </w:r>
          </w:p>
        </w:tc>
        <w:tc>
          <w:tcPr>
            <w:tcW w:w="3073" w:type="dxa"/>
            <w:tcBorders>
              <w:top w:val="single" w:sz="4" w:space="0" w:color="000000"/>
              <w:left w:val="single" w:sz="4" w:space="0" w:color="000000"/>
              <w:bottom w:val="single" w:sz="4" w:space="0" w:color="000000"/>
              <w:right w:val="single" w:sz="4" w:space="0" w:color="000000"/>
            </w:tcBorders>
          </w:tcPr>
          <w:p w14:paraId="569E36AF" w14:textId="77777777" w:rsidR="00DC4CFD" w:rsidRDefault="00DC4CFD" w:rsidP="000E0DCC">
            <w:pPr>
              <w:spacing w:after="0" w:line="259" w:lineRule="auto"/>
              <w:ind w:left="2" w:right="61"/>
            </w:pPr>
            <w:r>
              <w:t xml:space="preserve">Consider and identify any weak points in levels of security awareness/training.  </w:t>
            </w:r>
          </w:p>
        </w:tc>
        <w:tc>
          <w:tcPr>
            <w:tcW w:w="5160" w:type="dxa"/>
            <w:tcBorders>
              <w:top w:val="single" w:sz="4" w:space="0" w:color="000000"/>
              <w:left w:val="single" w:sz="4" w:space="0" w:color="000000"/>
              <w:bottom w:val="single" w:sz="4" w:space="0" w:color="000000"/>
              <w:right w:val="single" w:sz="4" w:space="0" w:color="000000"/>
            </w:tcBorders>
          </w:tcPr>
          <w:p w14:paraId="0EA4CBCB" w14:textId="77777777" w:rsidR="00DC4CFD" w:rsidRDefault="00DC4CFD" w:rsidP="000E0DCC">
            <w:pPr>
              <w:spacing w:after="0" w:line="259" w:lineRule="auto"/>
              <w:ind w:left="2"/>
            </w:pPr>
            <w:r>
              <w:t xml:space="preserve">Fill any gaps through training or tailored advice.  </w:t>
            </w:r>
          </w:p>
        </w:tc>
      </w:tr>
      <w:tr w:rsidR="00DC4CFD" w14:paraId="6AC60B34" w14:textId="77777777" w:rsidTr="00CA27C7">
        <w:trPr>
          <w:trHeight w:val="804"/>
        </w:trPr>
        <w:tc>
          <w:tcPr>
            <w:tcW w:w="935" w:type="dxa"/>
            <w:tcBorders>
              <w:top w:val="single" w:sz="4" w:space="0" w:color="000000"/>
              <w:left w:val="single" w:sz="4" w:space="0" w:color="000000"/>
              <w:bottom w:val="single" w:sz="4" w:space="0" w:color="000000"/>
              <w:right w:val="single" w:sz="4" w:space="0" w:color="000000"/>
            </w:tcBorders>
          </w:tcPr>
          <w:p w14:paraId="7D06B49C" w14:textId="77777777" w:rsidR="00DC4CFD" w:rsidRDefault="000E0DCC" w:rsidP="000E0DCC">
            <w:pPr>
              <w:spacing w:after="0" w:line="259" w:lineRule="auto"/>
            </w:pPr>
            <w:r>
              <w:t>30</w:t>
            </w:r>
            <w:r w:rsidR="00DC4CFD">
              <w:t xml:space="preserve">  </w:t>
            </w:r>
          </w:p>
        </w:tc>
        <w:tc>
          <w:tcPr>
            <w:tcW w:w="3073" w:type="dxa"/>
            <w:tcBorders>
              <w:top w:val="single" w:sz="4" w:space="0" w:color="000000"/>
              <w:left w:val="single" w:sz="4" w:space="0" w:color="000000"/>
              <w:bottom w:val="single" w:sz="4" w:space="0" w:color="000000"/>
              <w:right w:val="single" w:sz="4" w:space="0" w:color="000000"/>
            </w:tcBorders>
          </w:tcPr>
          <w:p w14:paraId="054BCA0C" w14:textId="77777777" w:rsidR="00DC4CFD" w:rsidRDefault="00DC4CFD" w:rsidP="000E0DCC">
            <w:pPr>
              <w:spacing w:after="0" w:line="259" w:lineRule="auto"/>
              <w:ind w:left="2"/>
            </w:pPr>
            <w:r>
              <w:t xml:space="preserve">Report on findings and implement recommendations.  </w:t>
            </w:r>
          </w:p>
        </w:tc>
        <w:tc>
          <w:tcPr>
            <w:tcW w:w="5160" w:type="dxa"/>
            <w:tcBorders>
              <w:top w:val="single" w:sz="4" w:space="0" w:color="000000"/>
              <w:left w:val="single" w:sz="4" w:space="0" w:color="000000"/>
              <w:bottom w:val="single" w:sz="4" w:space="0" w:color="000000"/>
              <w:right w:val="single" w:sz="4" w:space="0" w:color="000000"/>
            </w:tcBorders>
          </w:tcPr>
          <w:p w14:paraId="4792EE20" w14:textId="77777777" w:rsidR="00DC4CFD" w:rsidRDefault="00DC4CFD" w:rsidP="000E0DCC">
            <w:pPr>
              <w:spacing w:after="0" w:line="259" w:lineRule="auto"/>
              <w:ind w:left="2"/>
            </w:pPr>
            <w:r>
              <w:t xml:space="preserve">Report to Information Management and Security Board.  </w:t>
            </w:r>
          </w:p>
        </w:tc>
      </w:tr>
    </w:tbl>
    <w:p w14:paraId="4AA8B1F7" w14:textId="77777777" w:rsidR="00DC4CFD" w:rsidRDefault="00DC4CFD" w:rsidP="001A447B"/>
    <w:p w14:paraId="44C0361C" w14:textId="77777777" w:rsidR="00DC4CFD" w:rsidRDefault="00DC4CFD" w:rsidP="001A447B"/>
    <w:p w14:paraId="1CE8A0CC" w14:textId="77777777" w:rsidR="008D79BA" w:rsidRDefault="008D79BA" w:rsidP="000E0DCC">
      <w:pPr>
        <w:spacing w:after="0"/>
      </w:pPr>
    </w:p>
    <w:p w14:paraId="236D76AC" w14:textId="77777777" w:rsidR="0005749D" w:rsidRDefault="0005749D" w:rsidP="000E0DCC">
      <w:pPr>
        <w:spacing w:after="0"/>
        <w:rPr>
          <w:rFonts w:eastAsia="Gill Sans MT" w:cs="Gill Sans MT"/>
          <w:b/>
        </w:rPr>
        <w:sectPr w:rsidR="0005749D" w:rsidSect="00DC4C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96E5FAE" w14:textId="77777777" w:rsidR="00783B50" w:rsidRDefault="008D79BA" w:rsidP="008D79BA">
      <w:pPr>
        <w:pStyle w:val="Heading2"/>
      </w:pPr>
      <w:bookmarkStart w:id="26" w:name="_Toc116296903"/>
      <w:r>
        <w:lastRenderedPageBreak/>
        <w:t>Appendix 4</w:t>
      </w:r>
      <w:bookmarkEnd w:id="26"/>
    </w:p>
    <w:p w14:paraId="5A595CB8" w14:textId="77777777" w:rsidR="008D79BA" w:rsidRPr="008D79BA" w:rsidRDefault="008D79BA" w:rsidP="008D79BA">
      <w:pPr>
        <w:pStyle w:val="Heading2"/>
      </w:pPr>
      <w:bookmarkStart w:id="27" w:name="_Toc116296904"/>
      <w:r>
        <w:t>Timeline of Incident Management</w:t>
      </w:r>
      <w:bookmarkEnd w:id="27"/>
    </w:p>
    <w:tbl>
      <w:tblPr>
        <w:tblStyle w:val="TableGrid0"/>
        <w:tblW w:w="14179" w:type="dxa"/>
        <w:tblInd w:w="-103" w:type="dxa"/>
        <w:tblCellMar>
          <w:top w:w="80" w:type="dxa"/>
          <w:left w:w="108" w:type="dxa"/>
          <w:bottom w:w="52" w:type="dxa"/>
          <w:right w:w="115" w:type="dxa"/>
        </w:tblCellMar>
        <w:tblLook w:val="04A0" w:firstRow="1" w:lastRow="0" w:firstColumn="1" w:lastColumn="0" w:noHBand="0" w:noVBand="1"/>
      </w:tblPr>
      <w:tblGrid>
        <w:gridCol w:w="1629"/>
        <w:gridCol w:w="1718"/>
        <w:gridCol w:w="4402"/>
        <w:gridCol w:w="4407"/>
        <w:gridCol w:w="2023"/>
      </w:tblGrid>
      <w:tr w:rsidR="008D79BA" w14:paraId="3170E1AB" w14:textId="77777777" w:rsidTr="00CA27C7">
        <w:trPr>
          <w:trHeight w:val="578"/>
        </w:trPr>
        <w:tc>
          <w:tcPr>
            <w:tcW w:w="1629" w:type="dxa"/>
            <w:tcBorders>
              <w:top w:val="single" w:sz="4" w:space="0" w:color="000000"/>
              <w:left w:val="single" w:sz="4" w:space="0" w:color="000000"/>
              <w:bottom w:val="single" w:sz="4" w:space="0" w:color="000000"/>
              <w:right w:val="single" w:sz="4" w:space="0" w:color="000000"/>
            </w:tcBorders>
            <w:vAlign w:val="bottom"/>
          </w:tcPr>
          <w:p w14:paraId="3146D5C3" w14:textId="77777777" w:rsidR="008D79BA" w:rsidRDefault="008D79BA" w:rsidP="000E0DCC">
            <w:pPr>
              <w:spacing w:after="0" w:line="259" w:lineRule="auto"/>
            </w:pPr>
            <w:r>
              <w:rPr>
                <w:rFonts w:eastAsia="Gill Sans MT" w:cs="Gill Sans MT"/>
                <w:b/>
              </w:rPr>
              <w:t xml:space="preserve">Date </w:t>
            </w:r>
            <w:r>
              <w:t xml:space="preserve"> </w:t>
            </w:r>
          </w:p>
        </w:tc>
        <w:tc>
          <w:tcPr>
            <w:tcW w:w="1718" w:type="dxa"/>
            <w:tcBorders>
              <w:top w:val="single" w:sz="4" w:space="0" w:color="000000"/>
              <w:left w:val="single" w:sz="4" w:space="0" w:color="000000"/>
              <w:bottom w:val="single" w:sz="4" w:space="0" w:color="000000"/>
              <w:right w:val="single" w:sz="4" w:space="0" w:color="000000"/>
            </w:tcBorders>
            <w:vAlign w:val="bottom"/>
          </w:tcPr>
          <w:p w14:paraId="0583684B" w14:textId="77777777" w:rsidR="008D79BA" w:rsidRDefault="008D79BA" w:rsidP="000E0DCC">
            <w:pPr>
              <w:spacing w:after="0" w:line="259" w:lineRule="auto"/>
            </w:pPr>
            <w:r>
              <w:rPr>
                <w:rFonts w:eastAsia="Gill Sans MT" w:cs="Gill Sans MT"/>
                <w:b/>
              </w:rPr>
              <w:t xml:space="preserve">Time </w:t>
            </w:r>
            <w:r>
              <w:t xml:space="preserve"> </w:t>
            </w:r>
          </w:p>
        </w:tc>
        <w:tc>
          <w:tcPr>
            <w:tcW w:w="4402" w:type="dxa"/>
            <w:tcBorders>
              <w:top w:val="single" w:sz="4" w:space="0" w:color="000000"/>
              <w:left w:val="single" w:sz="4" w:space="0" w:color="000000"/>
              <w:bottom w:val="single" w:sz="4" w:space="0" w:color="000000"/>
              <w:right w:val="single" w:sz="4" w:space="0" w:color="000000"/>
            </w:tcBorders>
            <w:vAlign w:val="bottom"/>
          </w:tcPr>
          <w:p w14:paraId="1D44BF8B" w14:textId="77777777" w:rsidR="008D79BA" w:rsidRDefault="008D79BA" w:rsidP="000E0DCC">
            <w:pPr>
              <w:spacing w:after="0" w:line="259" w:lineRule="auto"/>
            </w:pPr>
            <w:r>
              <w:rPr>
                <w:rFonts w:eastAsia="Gill Sans MT" w:cs="Gill Sans MT"/>
                <w:b/>
              </w:rPr>
              <w:t xml:space="preserve">Activity </w:t>
            </w:r>
            <w:r>
              <w:t xml:space="preserve"> </w:t>
            </w:r>
          </w:p>
        </w:tc>
        <w:tc>
          <w:tcPr>
            <w:tcW w:w="4407" w:type="dxa"/>
            <w:tcBorders>
              <w:top w:val="single" w:sz="4" w:space="0" w:color="000000"/>
              <w:left w:val="single" w:sz="4" w:space="0" w:color="000000"/>
              <w:bottom w:val="single" w:sz="4" w:space="0" w:color="000000"/>
              <w:right w:val="single" w:sz="4" w:space="0" w:color="000000"/>
            </w:tcBorders>
            <w:vAlign w:val="bottom"/>
          </w:tcPr>
          <w:p w14:paraId="7174F71C" w14:textId="77777777" w:rsidR="008D79BA" w:rsidRDefault="008D79BA" w:rsidP="000E0DCC">
            <w:pPr>
              <w:spacing w:after="0" w:line="259" w:lineRule="auto"/>
            </w:pPr>
            <w:r>
              <w:rPr>
                <w:rFonts w:eastAsia="Gill Sans MT" w:cs="Gill Sans MT"/>
                <w:b/>
              </w:rPr>
              <w:t xml:space="preserve">Decision </w:t>
            </w:r>
            <w:r>
              <w:t xml:space="preserve"> </w:t>
            </w:r>
          </w:p>
        </w:tc>
        <w:tc>
          <w:tcPr>
            <w:tcW w:w="2023" w:type="dxa"/>
            <w:tcBorders>
              <w:top w:val="single" w:sz="4" w:space="0" w:color="000000"/>
              <w:left w:val="single" w:sz="4" w:space="0" w:color="000000"/>
              <w:bottom w:val="single" w:sz="4" w:space="0" w:color="000000"/>
              <w:right w:val="single" w:sz="4" w:space="0" w:color="000000"/>
            </w:tcBorders>
            <w:vAlign w:val="bottom"/>
          </w:tcPr>
          <w:p w14:paraId="2F38CF2E" w14:textId="77777777" w:rsidR="008D79BA" w:rsidRDefault="008D79BA" w:rsidP="000E0DCC">
            <w:pPr>
              <w:spacing w:after="0" w:line="259" w:lineRule="auto"/>
            </w:pPr>
            <w:r>
              <w:rPr>
                <w:rFonts w:eastAsia="Gill Sans MT" w:cs="Gill Sans MT"/>
                <w:b/>
              </w:rPr>
              <w:t xml:space="preserve">Authority </w:t>
            </w:r>
            <w:r>
              <w:t xml:space="preserve"> </w:t>
            </w:r>
          </w:p>
        </w:tc>
      </w:tr>
      <w:tr w:rsidR="008D79BA" w14:paraId="312F2546" w14:textId="77777777" w:rsidTr="00CA27C7">
        <w:trPr>
          <w:trHeight w:val="341"/>
        </w:trPr>
        <w:tc>
          <w:tcPr>
            <w:tcW w:w="1629" w:type="dxa"/>
            <w:tcBorders>
              <w:top w:val="single" w:sz="4" w:space="0" w:color="000000"/>
              <w:left w:val="single" w:sz="4" w:space="0" w:color="000000"/>
              <w:bottom w:val="single" w:sz="4" w:space="0" w:color="000000"/>
              <w:right w:val="single" w:sz="4" w:space="0" w:color="000000"/>
            </w:tcBorders>
          </w:tcPr>
          <w:p w14:paraId="528E1B50" w14:textId="77777777" w:rsidR="008D79BA" w:rsidRDefault="008D79BA" w:rsidP="000E0DCC">
            <w:pPr>
              <w:spacing w:after="0" w:line="259" w:lineRule="auto"/>
            </w:pPr>
            <w:r>
              <w:rPr>
                <w:rFonts w:eastAsia="Gill Sans MT" w:cs="Gill Sans MT"/>
                <w:i/>
                <w:color w:val="C0504D"/>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30BA9CC3" w14:textId="77777777" w:rsidR="008D79BA" w:rsidRDefault="008D79BA" w:rsidP="000E0DCC">
            <w:pPr>
              <w:spacing w:after="0" w:line="259" w:lineRule="auto"/>
            </w:pPr>
            <w:r>
              <w:rPr>
                <w:rFonts w:eastAsia="Gill Sans MT" w:cs="Gill Sans MT"/>
                <w:i/>
                <w:color w:val="C0504D"/>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021CB05F" w14:textId="77777777" w:rsidR="008D79BA" w:rsidRDefault="008D79BA" w:rsidP="000E0DCC">
            <w:pPr>
              <w:spacing w:after="0" w:line="259" w:lineRule="auto"/>
            </w:pPr>
            <w:r>
              <w:rPr>
                <w:rFonts w:eastAsia="Gill Sans MT" w:cs="Gill Sans MT"/>
                <w:i/>
                <w:color w:val="C0504D"/>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21A6E396" w14:textId="77777777" w:rsidR="008D79BA" w:rsidRDefault="008D79BA" w:rsidP="000E0DCC">
            <w:pPr>
              <w:spacing w:after="0" w:line="259" w:lineRule="auto"/>
            </w:pPr>
            <w:r>
              <w:rPr>
                <w:rFonts w:eastAsia="Gill Sans MT" w:cs="Gill Sans MT"/>
                <w:i/>
                <w:color w:val="C0504D"/>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1A75B861" w14:textId="77777777" w:rsidR="008D79BA" w:rsidRDefault="008D79BA" w:rsidP="000E0DCC">
            <w:pPr>
              <w:spacing w:after="0" w:line="259" w:lineRule="auto"/>
            </w:pPr>
            <w:r>
              <w:rPr>
                <w:rFonts w:eastAsia="Gill Sans MT" w:cs="Gill Sans MT"/>
                <w:i/>
                <w:color w:val="C0504D"/>
              </w:rPr>
              <w:t xml:space="preserve"> </w:t>
            </w:r>
            <w:r>
              <w:t xml:space="preserve"> </w:t>
            </w:r>
          </w:p>
        </w:tc>
      </w:tr>
      <w:tr w:rsidR="008D79BA" w14:paraId="071CAA8D" w14:textId="77777777" w:rsidTr="00CA27C7">
        <w:trPr>
          <w:trHeight w:val="343"/>
        </w:trPr>
        <w:tc>
          <w:tcPr>
            <w:tcW w:w="1629" w:type="dxa"/>
            <w:tcBorders>
              <w:top w:val="single" w:sz="4" w:space="0" w:color="000000"/>
              <w:left w:val="single" w:sz="4" w:space="0" w:color="000000"/>
              <w:bottom w:val="single" w:sz="4" w:space="0" w:color="000000"/>
              <w:right w:val="single" w:sz="4" w:space="0" w:color="000000"/>
            </w:tcBorders>
          </w:tcPr>
          <w:p w14:paraId="78B5C591" w14:textId="77777777" w:rsidR="008D79BA" w:rsidRDefault="008D79BA" w:rsidP="000E0DCC">
            <w:pPr>
              <w:spacing w:after="0" w:line="259" w:lineRule="auto"/>
            </w:pPr>
            <w:r>
              <w:rPr>
                <w:rFonts w:eastAsia="Gill Sans MT" w:cs="Gill Sans MT"/>
                <w:i/>
                <w:color w:val="C0504D"/>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70695564" w14:textId="77777777" w:rsidR="008D79BA" w:rsidRDefault="008D79BA" w:rsidP="000E0DCC">
            <w:pPr>
              <w:spacing w:after="0" w:line="259" w:lineRule="auto"/>
            </w:pPr>
            <w:r>
              <w:rPr>
                <w:rFonts w:eastAsia="Gill Sans MT" w:cs="Gill Sans MT"/>
                <w:i/>
                <w:color w:val="C0504D"/>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13FDD823" w14:textId="77777777" w:rsidR="008D79BA" w:rsidRDefault="008D79BA" w:rsidP="000E0DCC">
            <w:pPr>
              <w:spacing w:after="0" w:line="259" w:lineRule="auto"/>
            </w:pPr>
            <w:r>
              <w:rPr>
                <w:rFonts w:eastAsia="Gill Sans MT" w:cs="Gill Sans MT"/>
                <w:i/>
                <w:color w:val="C0504D"/>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0C598578" w14:textId="77777777" w:rsidR="008D79BA" w:rsidRDefault="008D79BA" w:rsidP="000E0DCC">
            <w:pPr>
              <w:spacing w:after="0" w:line="259" w:lineRule="auto"/>
            </w:pPr>
            <w:r>
              <w:rPr>
                <w:rFonts w:eastAsia="Gill Sans MT" w:cs="Gill Sans MT"/>
                <w:i/>
                <w:color w:val="C0504D"/>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161FC65" w14:textId="77777777" w:rsidR="008D79BA" w:rsidRDefault="008D79BA" w:rsidP="000E0DCC">
            <w:pPr>
              <w:spacing w:after="0" w:line="259" w:lineRule="auto"/>
            </w:pPr>
            <w:r>
              <w:rPr>
                <w:rFonts w:eastAsia="Gill Sans MT" w:cs="Gill Sans MT"/>
                <w:i/>
                <w:color w:val="C0504D"/>
              </w:rPr>
              <w:t xml:space="preserve"> </w:t>
            </w:r>
            <w:r>
              <w:t xml:space="preserve"> </w:t>
            </w:r>
          </w:p>
        </w:tc>
      </w:tr>
      <w:tr w:rsidR="008D79BA" w14:paraId="254BF3DB" w14:textId="77777777" w:rsidTr="00CA27C7">
        <w:trPr>
          <w:trHeight w:val="338"/>
        </w:trPr>
        <w:tc>
          <w:tcPr>
            <w:tcW w:w="1629" w:type="dxa"/>
            <w:tcBorders>
              <w:top w:val="single" w:sz="4" w:space="0" w:color="000000"/>
              <w:left w:val="single" w:sz="4" w:space="0" w:color="000000"/>
              <w:bottom w:val="single" w:sz="4" w:space="0" w:color="000000"/>
              <w:right w:val="single" w:sz="4" w:space="0" w:color="000000"/>
            </w:tcBorders>
          </w:tcPr>
          <w:p w14:paraId="71C7A05D" w14:textId="77777777" w:rsidR="008D79BA" w:rsidRDefault="008D79BA" w:rsidP="000E0DCC">
            <w:pPr>
              <w:spacing w:after="0" w:line="259" w:lineRule="auto"/>
            </w:pPr>
            <w:r>
              <w:rPr>
                <w:rFonts w:eastAsia="Gill Sans MT" w:cs="Gill Sans MT"/>
                <w:b/>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125FF205" w14:textId="77777777" w:rsidR="008D79BA" w:rsidRDefault="008D79BA" w:rsidP="000E0DCC">
            <w:pPr>
              <w:spacing w:after="0" w:line="259" w:lineRule="auto"/>
            </w:pPr>
            <w:r>
              <w:rPr>
                <w:rFonts w:eastAsia="Gill Sans MT" w:cs="Gill Sans MT"/>
                <w:b/>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05D46264" w14:textId="77777777" w:rsidR="008D79BA" w:rsidRDefault="008D79BA" w:rsidP="000E0DCC">
            <w:pPr>
              <w:spacing w:after="0" w:line="259" w:lineRule="auto"/>
            </w:pPr>
            <w:r>
              <w:rPr>
                <w:rFonts w:eastAsia="Gill Sans MT" w:cs="Gill Sans MT"/>
                <w:b/>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3FCF4F20" w14:textId="77777777" w:rsidR="008D79BA" w:rsidRDefault="008D79BA" w:rsidP="000E0DCC">
            <w:pPr>
              <w:spacing w:after="0" w:line="259" w:lineRule="auto"/>
            </w:pPr>
            <w:r>
              <w:rPr>
                <w:rFonts w:eastAsia="Gill Sans MT" w:cs="Gill Sans MT"/>
                <w:b/>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0F1B4C54" w14:textId="77777777" w:rsidR="008D79BA" w:rsidRDefault="008D79BA" w:rsidP="000E0DCC">
            <w:pPr>
              <w:spacing w:after="0" w:line="259" w:lineRule="auto"/>
            </w:pPr>
            <w:r>
              <w:rPr>
                <w:rFonts w:eastAsia="Gill Sans MT" w:cs="Gill Sans MT"/>
                <w:b/>
              </w:rPr>
              <w:t xml:space="preserve"> </w:t>
            </w:r>
            <w:r>
              <w:t xml:space="preserve"> </w:t>
            </w:r>
          </w:p>
        </w:tc>
      </w:tr>
      <w:tr w:rsidR="008D79BA" w14:paraId="58A85B1B" w14:textId="77777777" w:rsidTr="00CA27C7">
        <w:trPr>
          <w:trHeight w:val="344"/>
        </w:trPr>
        <w:tc>
          <w:tcPr>
            <w:tcW w:w="1629" w:type="dxa"/>
            <w:tcBorders>
              <w:top w:val="single" w:sz="4" w:space="0" w:color="000000"/>
              <w:left w:val="single" w:sz="4" w:space="0" w:color="000000"/>
              <w:bottom w:val="single" w:sz="4" w:space="0" w:color="000000"/>
              <w:right w:val="single" w:sz="4" w:space="0" w:color="000000"/>
            </w:tcBorders>
          </w:tcPr>
          <w:p w14:paraId="6DD6DB04" w14:textId="77777777" w:rsidR="008D79BA" w:rsidRDefault="008D79BA" w:rsidP="000E0DCC">
            <w:pPr>
              <w:spacing w:after="0" w:line="259" w:lineRule="auto"/>
            </w:pPr>
            <w:r>
              <w:rPr>
                <w:rFonts w:eastAsia="Gill Sans MT" w:cs="Gill Sans MT"/>
                <w:b/>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669D2D13" w14:textId="77777777" w:rsidR="008D79BA" w:rsidRDefault="008D79BA" w:rsidP="000E0DCC">
            <w:pPr>
              <w:spacing w:after="0" w:line="259" w:lineRule="auto"/>
            </w:pPr>
            <w:r>
              <w:rPr>
                <w:rFonts w:eastAsia="Gill Sans MT" w:cs="Gill Sans MT"/>
                <w:b/>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36D71F39" w14:textId="77777777" w:rsidR="008D79BA" w:rsidRDefault="008D79BA" w:rsidP="000E0DCC">
            <w:pPr>
              <w:spacing w:after="0" w:line="259" w:lineRule="auto"/>
            </w:pPr>
            <w:r>
              <w:rPr>
                <w:rFonts w:eastAsia="Gill Sans MT" w:cs="Gill Sans MT"/>
                <w:b/>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75D5A811" w14:textId="77777777" w:rsidR="008D79BA" w:rsidRDefault="008D79BA" w:rsidP="000E0DCC">
            <w:pPr>
              <w:spacing w:after="0" w:line="259" w:lineRule="auto"/>
            </w:pPr>
            <w:r>
              <w:rPr>
                <w:rFonts w:eastAsia="Gill Sans MT" w:cs="Gill Sans MT"/>
                <w:b/>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209D96A1" w14:textId="77777777" w:rsidR="008D79BA" w:rsidRDefault="008D79BA" w:rsidP="000E0DCC">
            <w:pPr>
              <w:spacing w:after="0" w:line="259" w:lineRule="auto"/>
            </w:pPr>
            <w:r>
              <w:rPr>
                <w:rFonts w:eastAsia="Gill Sans MT" w:cs="Gill Sans MT"/>
                <w:b/>
              </w:rPr>
              <w:t xml:space="preserve"> </w:t>
            </w:r>
            <w:r>
              <w:t xml:space="preserve"> </w:t>
            </w:r>
          </w:p>
        </w:tc>
      </w:tr>
      <w:tr w:rsidR="008D79BA" w14:paraId="28124C36" w14:textId="77777777" w:rsidTr="00CA27C7">
        <w:trPr>
          <w:trHeight w:val="338"/>
        </w:trPr>
        <w:tc>
          <w:tcPr>
            <w:tcW w:w="1629" w:type="dxa"/>
            <w:tcBorders>
              <w:top w:val="single" w:sz="4" w:space="0" w:color="000000"/>
              <w:left w:val="single" w:sz="4" w:space="0" w:color="000000"/>
              <w:bottom w:val="single" w:sz="4" w:space="0" w:color="000000"/>
              <w:right w:val="single" w:sz="4" w:space="0" w:color="000000"/>
            </w:tcBorders>
          </w:tcPr>
          <w:p w14:paraId="4DBBF2A0" w14:textId="77777777" w:rsidR="008D79BA" w:rsidRDefault="008D79BA" w:rsidP="000E0DCC">
            <w:pPr>
              <w:spacing w:after="0" w:line="259" w:lineRule="auto"/>
            </w:pPr>
            <w:r>
              <w:rPr>
                <w:rFonts w:eastAsia="Gill Sans MT" w:cs="Gill Sans MT"/>
                <w:b/>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3E57B978" w14:textId="77777777" w:rsidR="008D79BA" w:rsidRDefault="008D79BA" w:rsidP="000E0DCC">
            <w:pPr>
              <w:spacing w:after="0" w:line="259" w:lineRule="auto"/>
            </w:pPr>
            <w:r>
              <w:rPr>
                <w:rFonts w:eastAsia="Gill Sans MT" w:cs="Gill Sans MT"/>
                <w:b/>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46730629" w14:textId="77777777" w:rsidR="008D79BA" w:rsidRDefault="008D79BA" w:rsidP="000E0DCC">
            <w:pPr>
              <w:spacing w:after="0" w:line="259" w:lineRule="auto"/>
            </w:pPr>
            <w:r>
              <w:rPr>
                <w:rFonts w:eastAsia="Gill Sans MT" w:cs="Gill Sans MT"/>
                <w:b/>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45C03D5E" w14:textId="77777777" w:rsidR="008D79BA" w:rsidRDefault="008D79BA" w:rsidP="000E0DCC">
            <w:pPr>
              <w:spacing w:after="0" w:line="259" w:lineRule="auto"/>
            </w:pPr>
            <w:r>
              <w:rPr>
                <w:rFonts w:eastAsia="Gill Sans MT" w:cs="Gill Sans MT"/>
                <w:b/>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7AFF1D41" w14:textId="77777777" w:rsidR="008D79BA" w:rsidRDefault="008D79BA" w:rsidP="000E0DCC">
            <w:pPr>
              <w:spacing w:after="0" w:line="259" w:lineRule="auto"/>
            </w:pPr>
            <w:r>
              <w:rPr>
                <w:rFonts w:eastAsia="Gill Sans MT" w:cs="Gill Sans MT"/>
                <w:b/>
              </w:rPr>
              <w:t xml:space="preserve"> </w:t>
            </w:r>
            <w:r>
              <w:t xml:space="preserve"> </w:t>
            </w:r>
          </w:p>
        </w:tc>
      </w:tr>
      <w:tr w:rsidR="008D79BA" w14:paraId="2BF710C2" w14:textId="77777777" w:rsidTr="00CA27C7">
        <w:trPr>
          <w:trHeight w:val="341"/>
        </w:trPr>
        <w:tc>
          <w:tcPr>
            <w:tcW w:w="1629" w:type="dxa"/>
            <w:tcBorders>
              <w:top w:val="single" w:sz="4" w:space="0" w:color="000000"/>
              <w:left w:val="single" w:sz="4" w:space="0" w:color="000000"/>
              <w:bottom w:val="single" w:sz="4" w:space="0" w:color="000000"/>
              <w:right w:val="single" w:sz="4" w:space="0" w:color="000000"/>
            </w:tcBorders>
          </w:tcPr>
          <w:p w14:paraId="6102885C" w14:textId="77777777" w:rsidR="008D79BA" w:rsidRDefault="008D79BA" w:rsidP="000E0DCC">
            <w:pPr>
              <w:spacing w:after="0" w:line="259" w:lineRule="auto"/>
            </w:pPr>
            <w:r>
              <w:rPr>
                <w:rFonts w:eastAsia="Gill Sans MT" w:cs="Gill Sans MT"/>
                <w:b/>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39361BF8" w14:textId="77777777" w:rsidR="008D79BA" w:rsidRDefault="008D79BA" w:rsidP="000E0DCC">
            <w:pPr>
              <w:spacing w:after="0" w:line="259" w:lineRule="auto"/>
            </w:pPr>
            <w:r>
              <w:rPr>
                <w:rFonts w:eastAsia="Gill Sans MT" w:cs="Gill Sans MT"/>
                <w:b/>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6BDBDE2B" w14:textId="77777777" w:rsidR="008D79BA" w:rsidRDefault="008D79BA" w:rsidP="000E0DCC">
            <w:pPr>
              <w:spacing w:after="0" w:line="259" w:lineRule="auto"/>
            </w:pPr>
            <w:r>
              <w:rPr>
                <w:rFonts w:eastAsia="Gill Sans MT" w:cs="Gill Sans MT"/>
                <w:b/>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6CE71918" w14:textId="77777777" w:rsidR="008D79BA" w:rsidRDefault="008D79BA" w:rsidP="000E0DCC">
            <w:pPr>
              <w:spacing w:after="0" w:line="259" w:lineRule="auto"/>
            </w:pPr>
            <w:r>
              <w:rPr>
                <w:rFonts w:eastAsia="Gill Sans MT" w:cs="Gill Sans MT"/>
                <w:b/>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78BAA91F" w14:textId="77777777" w:rsidR="008D79BA" w:rsidRDefault="008D79BA" w:rsidP="000E0DCC">
            <w:pPr>
              <w:spacing w:after="0" w:line="259" w:lineRule="auto"/>
            </w:pPr>
            <w:r>
              <w:rPr>
                <w:rFonts w:eastAsia="Gill Sans MT" w:cs="Gill Sans MT"/>
                <w:b/>
              </w:rPr>
              <w:t xml:space="preserve"> </w:t>
            </w:r>
            <w:r>
              <w:t xml:space="preserve"> </w:t>
            </w:r>
          </w:p>
        </w:tc>
      </w:tr>
      <w:tr w:rsidR="008D79BA" w14:paraId="1E7C0DC0" w14:textId="77777777" w:rsidTr="00CA27C7">
        <w:trPr>
          <w:trHeight w:val="341"/>
        </w:trPr>
        <w:tc>
          <w:tcPr>
            <w:tcW w:w="1629" w:type="dxa"/>
            <w:tcBorders>
              <w:top w:val="single" w:sz="4" w:space="0" w:color="000000"/>
              <w:left w:val="single" w:sz="4" w:space="0" w:color="000000"/>
              <w:bottom w:val="single" w:sz="4" w:space="0" w:color="000000"/>
              <w:right w:val="single" w:sz="4" w:space="0" w:color="000000"/>
            </w:tcBorders>
          </w:tcPr>
          <w:p w14:paraId="404ABE1D" w14:textId="77777777" w:rsidR="008D79BA" w:rsidRDefault="008D79BA" w:rsidP="000E0DCC">
            <w:pPr>
              <w:spacing w:after="0" w:line="259" w:lineRule="auto"/>
            </w:pPr>
            <w:r>
              <w:rPr>
                <w:rFonts w:eastAsia="Gill Sans MT" w:cs="Gill Sans MT"/>
                <w:b/>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0E6C3DFF" w14:textId="77777777" w:rsidR="008D79BA" w:rsidRDefault="008D79BA" w:rsidP="000E0DCC">
            <w:pPr>
              <w:spacing w:after="0" w:line="259" w:lineRule="auto"/>
            </w:pPr>
            <w:r>
              <w:rPr>
                <w:rFonts w:eastAsia="Gill Sans MT" w:cs="Gill Sans MT"/>
                <w:b/>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699322D8" w14:textId="77777777" w:rsidR="008D79BA" w:rsidRDefault="008D79BA" w:rsidP="000E0DCC">
            <w:pPr>
              <w:spacing w:after="0" w:line="259" w:lineRule="auto"/>
            </w:pPr>
            <w:r>
              <w:rPr>
                <w:rFonts w:eastAsia="Gill Sans MT" w:cs="Gill Sans MT"/>
                <w:b/>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4CACB60C" w14:textId="77777777" w:rsidR="008D79BA" w:rsidRDefault="008D79BA" w:rsidP="000E0DCC">
            <w:pPr>
              <w:spacing w:after="0" w:line="259" w:lineRule="auto"/>
            </w:pPr>
            <w:r>
              <w:rPr>
                <w:rFonts w:eastAsia="Gill Sans MT" w:cs="Gill Sans MT"/>
                <w:b/>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18D0D4AF" w14:textId="77777777" w:rsidR="008D79BA" w:rsidRDefault="008D79BA" w:rsidP="000E0DCC">
            <w:pPr>
              <w:spacing w:after="0" w:line="259" w:lineRule="auto"/>
            </w:pPr>
            <w:r>
              <w:rPr>
                <w:rFonts w:eastAsia="Gill Sans MT" w:cs="Gill Sans MT"/>
                <w:b/>
              </w:rPr>
              <w:t xml:space="preserve"> </w:t>
            </w:r>
            <w:r>
              <w:t xml:space="preserve"> </w:t>
            </w:r>
          </w:p>
        </w:tc>
      </w:tr>
      <w:tr w:rsidR="008D79BA" w14:paraId="159A5D6B" w14:textId="77777777" w:rsidTr="00CA27C7">
        <w:trPr>
          <w:trHeight w:val="338"/>
        </w:trPr>
        <w:tc>
          <w:tcPr>
            <w:tcW w:w="1629" w:type="dxa"/>
            <w:tcBorders>
              <w:top w:val="single" w:sz="4" w:space="0" w:color="000000"/>
              <w:left w:val="single" w:sz="4" w:space="0" w:color="000000"/>
              <w:bottom w:val="single" w:sz="4" w:space="0" w:color="000000"/>
              <w:right w:val="single" w:sz="4" w:space="0" w:color="000000"/>
            </w:tcBorders>
          </w:tcPr>
          <w:p w14:paraId="18283FDE" w14:textId="77777777" w:rsidR="008D79BA" w:rsidRDefault="008D79BA" w:rsidP="000E0DCC">
            <w:pPr>
              <w:spacing w:after="0" w:line="259" w:lineRule="auto"/>
            </w:pPr>
            <w:r>
              <w:rPr>
                <w:rFonts w:eastAsia="Gill Sans MT" w:cs="Gill Sans MT"/>
                <w:b/>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5B26D534" w14:textId="77777777" w:rsidR="008D79BA" w:rsidRDefault="008D79BA" w:rsidP="000E0DCC">
            <w:pPr>
              <w:spacing w:after="0" w:line="259" w:lineRule="auto"/>
            </w:pPr>
            <w:r>
              <w:rPr>
                <w:rFonts w:eastAsia="Gill Sans MT" w:cs="Gill Sans MT"/>
                <w:b/>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7BCE1683" w14:textId="77777777" w:rsidR="008D79BA" w:rsidRDefault="008D79BA" w:rsidP="000E0DCC">
            <w:pPr>
              <w:spacing w:after="0" w:line="259" w:lineRule="auto"/>
            </w:pPr>
            <w:r>
              <w:rPr>
                <w:rFonts w:eastAsia="Gill Sans MT" w:cs="Gill Sans MT"/>
                <w:b/>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2C428BA3" w14:textId="77777777" w:rsidR="008D79BA" w:rsidRDefault="008D79BA" w:rsidP="000E0DCC">
            <w:pPr>
              <w:spacing w:after="0" w:line="259" w:lineRule="auto"/>
            </w:pPr>
            <w:r>
              <w:rPr>
                <w:rFonts w:eastAsia="Gill Sans MT" w:cs="Gill Sans MT"/>
                <w:b/>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0FF3C35C" w14:textId="77777777" w:rsidR="008D79BA" w:rsidRDefault="008D79BA" w:rsidP="000E0DCC">
            <w:pPr>
              <w:spacing w:after="0" w:line="259" w:lineRule="auto"/>
            </w:pPr>
            <w:r>
              <w:rPr>
                <w:rFonts w:eastAsia="Gill Sans MT" w:cs="Gill Sans MT"/>
                <w:b/>
              </w:rPr>
              <w:t xml:space="preserve"> </w:t>
            </w:r>
            <w:r>
              <w:t xml:space="preserve"> </w:t>
            </w:r>
          </w:p>
        </w:tc>
      </w:tr>
      <w:tr w:rsidR="008D79BA" w14:paraId="19D96D53" w14:textId="77777777" w:rsidTr="00CA27C7">
        <w:trPr>
          <w:trHeight w:val="341"/>
        </w:trPr>
        <w:tc>
          <w:tcPr>
            <w:tcW w:w="1629" w:type="dxa"/>
            <w:tcBorders>
              <w:top w:val="single" w:sz="4" w:space="0" w:color="000000"/>
              <w:left w:val="single" w:sz="4" w:space="0" w:color="000000"/>
              <w:bottom w:val="single" w:sz="4" w:space="0" w:color="000000"/>
              <w:right w:val="single" w:sz="4" w:space="0" w:color="000000"/>
            </w:tcBorders>
          </w:tcPr>
          <w:p w14:paraId="5DFE7FCD" w14:textId="77777777" w:rsidR="008D79BA" w:rsidRDefault="008D79BA" w:rsidP="000E0DCC">
            <w:pPr>
              <w:spacing w:after="0" w:line="259" w:lineRule="auto"/>
            </w:pPr>
            <w:r>
              <w:rPr>
                <w:rFonts w:eastAsia="Gill Sans MT" w:cs="Gill Sans MT"/>
                <w:b/>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0779C294" w14:textId="77777777" w:rsidR="008D79BA" w:rsidRDefault="008D79BA" w:rsidP="000E0DCC">
            <w:pPr>
              <w:spacing w:after="0" w:line="259" w:lineRule="auto"/>
            </w:pPr>
            <w:r>
              <w:rPr>
                <w:rFonts w:eastAsia="Gill Sans MT" w:cs="Gill Sans MT"/>
                <w:b/>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652A58D7" w14:textId="77777777" w:rsidR="008D79BA" w:rsidRDefault="008D79BA" w:rsidP="000E0DCC">
            <w:pPr>
              <w:spacing w:after="0" w:line="259" w:lineRule="auto"/>
            </w:pPr>
            <w:r>
              <w:rPr>
                <w:rFonts w:eastAsia="Gill Sans MT" w:cs="Gill Sans MT"/>
                <w:b/>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249F2F56" w14:textId="77777777" w:rsidR="008D79BA" w:rsidRDefault="008D79BA" w:rsidP="000E0DCC">
            <w:pPr>
              <w:spacing w:after="0" w:line="259" w:lineRule="auto"/>
            </w:pPr>
            <w:r>
              <w:rPr>
                <w:rFonts w:eastAsia="Gill Sans MT" w:cs="Gill Sans MT"/>
                <w:b/>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09E7BA0E" w14:textId="77777777" w:rsidR="008D79BA" w:rsidRDefault="008D79BA" w:rsidP="000E0DCC">
            <w:pPr>
              <w:spacing w:after="0" w:line="259" w:lineRule="auto"/>
            </w:pPr>
            <w:r>
              <w:rPr>
                <w:rFonts w:eastAsia="Gill Sans MT" w:cs="Gill Sans MT"/>
                <w:b/>
              </w:rPr>
              <w:t xml:space="preserve"> </w:t>
            </w:r>
            <w:r>
              <w:t xml:space="preserve"> </w:t>
            </w:r>
          </w:p>
        </w:tc>
      </w:tr>
      <w:tr w:rsidR="008D79BA" w14:paraId="66AA22BC" w14:textId="77777777" w:rsidTr="00CA27C7">
        <w:trPr>
          <w:trHeight w:val="341"/>
        </w:trPr>
        <w:tc>
          <w:tcPr>
            <w:tcW w:w="1629" w:type="dxa"/>
            <w:tcBorders>
              <w:top w:val="single" w:sz="4" w:space="0" w:color="000000"/>
              <w:left w:val="single" w:sz="4" w:space="0" w:color="000000"/>
              <w:bottom w:val="single" w:sz="4" w:space="0" w:color="000000"/>
              <w:right w:val="single" w:sz="4" w:space="0" w:color="000000"/>
            </w:tcBorders>
          </w:tcPr>
          <w:p w14:paraId="4543D282" w14:textId="77777777" w:rsidR="008D79BA" w:rsidRDefault="008D79BA" w:rsidP="000E0DCC">
            <w:pPr>
              <w:spacing w:after="0" w:line="259" w:lineRule="auto"/>
            </w:pPr>
            <w:r>
              <w:rPr>
                <w:rFonts w:eastAsia="Gill Sans MT" w:cs="Gill Sans MT"/>
                <w:b/>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55EF9865" w14:textId="77777777" w:rsidR="008D79BA" w:rsidRDefault="008D79BA" w:rsidP="000E0DCC">
            <w:pPr>
              <w:spacing w:after="0" w:line="259" w:lineRule="auto"/>
            </w:pPr>
            <w:r>
              <w:rPr>
                <w:rFonts w:eastAsia="Gill Sans MT" w:cs="Gill Sans MT"/>
                <w:b/>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63B64C5B" w14:textId="77777777" w:rsidR="008D79BA" w:rsidRDefault="008D79BA" w:rsidP="000E0DCC">
            <w:pPr>
              <w:spacing w:after="0" w:line="259" w:lineRule="auto"/>
            </w:pPr>
            <w:r>
              <w:rPr>
                <w:rFonts w:eastAsia="Gill Sans MT" w:cs="Gill Sans MT"/>
                <w:b/>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639C2DF3" w14:textId="77777777" w:rsidR="008D79BA" w:rsidRDefault="008D79BA" w:rsidP="000E0DCC">
            <w:pPr>
              <w:spacing w:after="0" w:line="259" w:lineRule="auto"/>
            </w:pPr>
            <w:r>
              <w:rPr>
                <w:rFonts w:eastAsia="Gill Sans MT" w:cs="Gill Sans MT"/>
                <w:b/>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799BBCE2" w14:textId="77777777" w:rsidR="008D79BA" w:rsidRDefault="008D79BA" w:rsidP="000E0DCC">
            <w:pPr>
              <w:spacing w:after="0" w:line="259" w:lineRule="auto"/>
            </w:pPr>
            <w:r>
              <w:rPr>
                <w:rFonts w:eastAsia="Gill Sans MT" w:cs="Gill Sans MT"/>
                <w:b/>
              </w:rPr>
              <w:t xml:space="preserve"> </w:t>
            </w:r>
            <w:r>
              <w:t xml:space="preserve"> </w:t>
            </w:r>
          </w:p>
        </w:tc>
      </w:tr>
      <w:tr w:rsidR="008D79BA" w14:paraId="18F34014" w14:textId="77777777" w:rsidTr="00CA27C7">
        <w:trPr>
          <w:trHeight w:val="338"/>
        </w:trPr>
        <w:tc>
          <w:tcPr>
            <w:tcW w:w="1629" w:type="dxa"/>
            <w:tcBorders>
              <w:top w:val="single" w:sz="4" w:space="0" w:color="000000"/>
              <w:left w:val="single" w:sz="4" w:space="0" w:color="000000"/>
              <w:bottom w:val="single" w:sz="4" w:space="0" w:color="000000"/>
              <w:right w:val="single" w:sz="4" w:space="0" w:color="000000"/>
            </w:tcBorders>
          </w:tcPr>
          <w:p w14:paraId="28037139" w14:textId="77777777" w:rsidR="008D79BA" w:rsidRDefault="008D79BA" w:rsidP="000E0DCC">
            <w:pPr>
              <w:spacing w:after="0" w:line="259" w:lineRule="auto"/>
            </w:pPr>
            <w:r>
              <w:rPr>
                <w:rFonts w:eastAsia="Gill Sans MT" w:cs="Gill Sans MT"/>
                <w:b/>
              </w:rPr>
              <w:t xml:space="preserve">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14:paraId="271B52E7" w14:textId="77777777" w:rsidR="008D79BA" w:rsidRDefault="008D79BA" w:rsidP="000E0DCC">
            <w:pPr>
              <w:spacing w:after="0" w:line="259" w:lineRule="auto"/>
            </w:pPr>
            <w:r>
              <w:rPr>
                <w:rFonts w:eastAsia="Gill Sans MT" w:cs="Gill Sans MT"/>
                <w:b/>
              </w:rPr>
              <w:t xml:space="preserve"> </w:t>
            </w:r>
            <w:r>
              <w:t xml:space="preserve"> </w:t>
            </w:r>
          </w:p>
        </w:tc>
        <w:tc>
          <w:tcPr>
            <w:tcW w:w="4402" w:type="dxa"/>
            <w:tcBorders>
              <w:top w:val="single" w:sz="4" w:space="0" w:color="000000"/>
              <w:left w:val="single" w:sz="4" w:space="0" w:color="000000"/>
              <w:bottom w:val="single" w:sz="4" w:space="0" w:color="000000"/>
              <w:right w:val="single" w:sz="4" w:space="0" w:color="000000"/>
            </w:tcBorders>
          </w:tcPr>
          <w:p w14:paraId="5E482E6D" w14:textId="77777777" w:rsidR="008D79BA" w:rsidRDefault="008D79BA" w:rsidP="000E0DCC">
            <w:pPr>
              <w:spacing w:after="0" w:line="259" w:lineRule="auto"/>
            </w:pPr>
            <w:r>
              <w:rPr>
                <w:rFonts w:eastAsia="Gill Sans MT" w:cs="Gill Sans MT"/>
                <w:b/>
              </w:rPr>
              <w:t xml:space="preserve"> </w:t>
            </w:r>
            <w:r>
              <w:t xml:space="preserve"> </w:t>
            </w:r>
          </w:p>
        </w:tc>
        <w:tc>
          <w:tcPr>
            <w:tcW w:w="4407" w:type="dxa"/>
            <w:tcBorders>
              <w:top w:val="single" w:sz="4" w:space="0" w:color="000000"/>
              <w:left w:val="single" w:sz="4" w:space="0" w:color="000000"/>
              <w:bottom w:val="single" w:sz="4" w:space="0" w:color="000000"/>
              <w:right w:val="single" w:sz="4" w:space="0" w:color="000000"/>
            </w:tcBorders>
          </w:tcPr>
          <w:p w14:paraId="1229E285" w14:textId="77777777" w:rsidR="008D79BA" w:rsidRDefault="008D79BA" w:rsidP="000E0DCC">
            <w:pPr>
              <w:spacing w:after="0" w:line="259" w:lineRule="auto"/>
            </w:pPr>
            <w:r>
              <w:rPr>
                <w:rFonts w:eastAsia="Gill Sans MT" w:cs="Gill Sans MT"/>
                <w:b/>
              </w:rPr>
              <w:t xml:space="preserve"> </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BE3B067" w14:textId="77777777" w:rsidR="008D79BA" w:rsidRDefault="008D79BA" w:rsidP="000E0DCC">
            <w:pPr>
              <w:spacing w:after="0" w:line="259" w:lineRule="auto"/>
            </w:pPr>
            <w:r>
              <w:rPr>
                <w:rFonts w:eastAsia="Gill Sans MT" w:cs="Gill Sans MT"/>
                <w:b/>
              </w:rPr>
              <w:t xml:space="preserve"> </w:t>
            </w:r>
            <w:r>
              <w:t xml:space="preserve"> </w:t>
            </w:r>
          </w:p>
        </w:tc>
      </w:tr>
    </w:tbl>
    <w:p w14:paraId="46EDFF08" w14:textId="77777777" w:rsidR="00783B50" w:rsidRPr="005D1313" w:rsidRDefault="00783B50" w:rsidP="005D1313">
      <w:pPr>
        <w:tabs>
          <w:tab w:val="left" w:pos="4048"/>
        </w:tabs>
      </w:pPr>
    </w:p>
    <w:sectPr w:rsidR="00783B50" w:rsidRPr="005D1313" w:rsidSect="00DC4CFD">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47DC" w14:textId="77777777" w:rsidR="00050595" w:rsidRDefault="00050595" w:rsidP="001A447B">
      <w:r>
        <w:separator/>
      </w:r>
    </w:p>
    <w:p w14:paraId="307197E4" w14:textId="77777777" w:rsidR="00050595" w:rsidRDefault="00050595" w:rsidP="001A447B"/>
  </w:endnote>
  <w:endnote w:type="continuationSeparator" w:id="0">
    <w:p w14:paraId="0460B617" w14:textId="77777777" w:rsidR="00050595" w:rsidRDefault="00050595" w:rsidP="001A447B">
      <w:r>
        <w:continuationSeparator/>
      </w:r>
    </w:p>
    <w:p w14:paraId="0D36463B" w14:textId="77777777" w:rsidR="00050595" w:rsidRDefault="00050595" w:rsidP="001A4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CA72" w14:textId="77777777" w:rsidR="001B54FE" w:rsidRDefault="001B5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240D" w14:textId="77777777" w:rsidR="0005749D" w:rsidRDefault="0005749D">
    <w:pPr>
      <w:pStyle w:val="Footer"/>
    </w:pPr>
  </w:p>
  <w:tbl>
    <w:tblPr>
      <w:tblStyle w:val="TableGrid"/>
      <w:tblW w:w="5424" w:type="pct"/>
      <w:tblInd w:w="-572" w:type="dxa"/>
      <w:tblLook w:val="04A0" w:firstRow="1" w:lastRow="0" w:firstColumn="1" w:lastColumn="0" w:noHBand="0" w:noVBand="1"/>
    </w:tblPr>
    <w:tblGrid>
      <w:gridCol w:w="3467"/>
      <w:gridCol w:w="1914"/>
      <w:gridCol w:w="2276"/>
      <w:gridCol w:w="2124"/>
    </w:tblGrid>
    <w:tr w:rsidR="0005749D" w:rsidRPr="00465149" w14:paraId="6E0AC68C" w14:textId="77777777" w:rsidTr="0005749D">
      <w:tc>
        <w:tcPr>
          <w:tcW w:w="1772" w:type="pct"/>
        </w:tcPr>
        <w:p w14:paraId="7F8AF936" w14:textId="77777777" w:rsidR="0005749D" w:rsidRPr="0005749D" w:rsidRDefault="0005749D" w:rsidP="0005749D">
          <w:pPr>
            <w:pStyle w:val="Footer"/>
            <w:rPr>
              <w:rFonts w:cs="Arial"/>
              <w:b/>
              <w:sz w:val="22"/>
              <w:szCs w:val="22"/>
            </w:rPr>
          </w:pPr>
          <w:r w:rsidRPr="0005749D">
            <w:rPr>
              <w:rFonts w:cs="Arial"/>
              <w:b/>
              <w:sz w:val="22"/>
              <w:szCs w:val="22"/>
            </w:rPr>
            <w:t>Author</w:t>
          </w:r>
        </w:p>
      </w:tc>
      <w:tc>
        <w:tcPr>
          <w:tcW w:w="978" w:type="pct"/>
        </w:tcPr>
        <w:p w14:paraId="11877B70" w14:textId="77777777" w:rsidR="0005749D" w:rsidRPr="0005749D" w:rsidRDefault="0005749D" w:rsidP="0005749D">
          <w:pPr>
            <w:pStyle w:val="Footer"/>
            <w:rPr>
              <w:rFonts w:cs="Arial"/>
              <w:b/>
              <w:sz w:val="22"/>
              <w:szCs w:val="22"/>
            </w:rPr>
          </w:pPr>
          <w:r>
            <w:rPr>
              <w:rFonts w:cs="Arial"/>
              <w:b/>
              <w:sz w:val="22"/>
              <w:szCs w:val="22"/>
            </w:rPr>
            <w:t>COO</w:t>
          </w:r>
        </w:p>
      </w:tc>
      <w:tc>
        <w:tcPr>
          <w:tcW w:w="1163" w:type="pct"/>
        </w:tcPr>
        <w:p w14:paraId="1597440B" w14:textId="77777777" w:rsidR="0005749D" w:rsidRPr="0005749D" w:rsidRDefault="0005749D" w:rsidP="0005749D">
          <w:pPr>
            <w:pStyle w:val="Footer"/>
            <w:rPr>
              <w:rFonts w:cs="Arial"/>
              <w:b/>
              <w:sz w:val="22"/>
              <w:szCs w:val="22"/>
            </w:rPr>
          </w:pPr>
          <w:r w:rsidRPr="0005749D">
            <w:rPr>
              <w:rFonts w:cs="Arial"/>
              <w:b/>
              <w:sz w:val="22"/>
              <w:szCs w:val="22"/>
            </w:rPr>
            <w:t>Approved by</w:t>
          </w:r>
        </w:p>
      </w:tc>
      <w:tc>
        <w:tcPr>
          <w:tcW w:w="1086" w:type="pct"/>
        </w:tcPr>
        <w:p w14:paraId="671A10FE" w14:textId="77777777" w:rsidR="0005749D" w:rsidRPr="0005749D" w:rsidRDefault="0005749D" w:rsidP="0005749D">
          <w:pPr>
            <w:pStyle w:val="Footer"/>
            <w:rPr>
              <w:rFonts w:cs="Arial"/>
              <w:b/>
              <w:sz w:val="22"/>
              <w:szCs w:val="22"/>
            </w:rPr>
          </w:pPr>
          <w:r>
            <w:rPr>
              <w:rFonts w:cs="Arial"/>
              <w:b/>
              <w:sz w:val="22"/>
              <w:szCs w:val="22"/>
            </w:rPr>
            <w:t>CEO</w:t>
          </w:r>
        </w:p>
      </w:tc>
    </w:tr>
    <w:tr w:rsidR="0005749D" w:rsidRPr="00465149" w14:paraId="6CFCF052" w14:textId="77777777" w:rsidTr="0005749D">
      <w:tc>
        <w:tcPr>
          <w:tcW w:w="1772" w:type="pct"/>
        </w:tcPr>
        <w:p w14:paraId="2E6FE6BE" w14:textId="77777777" w:rsidR="0005749D" w:rsidRPr="0005749D" w:rsidRDefault="0005749D" w:rsidP="0005749D">
          <w:pPr>
            <w:pStyle w:val="Footer"/>
            <w:rPr>
              <w:rFonts w:cs="Arial"/>
              <w:b/>
              <w:sz w:val="22"/>
              <w:szCs w:val="22"/>
            </w:rPr>
          </w:pPr>
          <w:r>
            <w:rPr>
              <w:rFonts w:cs="Arial"/>
              <w:b/>
              <w:sz w:val="22"/>
              <w:szCs w:val="22"/>
            </w:rPr>
            <w:t xml:space="preserve">Date </w:t>
          </w:r>
          <w:r w:rsidRPr="0005749D">
            <w:rPr>
              <w:rFonts w:cs="Arial"/>
              <w:b/>
              <w:sz w:val="22"/>
              <w:szCs w:val="22"/>
            </w:rPr>
            <w:t>Approved/Reviewed</w:t>
          </w:r>
        </w:p>
      </w:tc>
      <w:tc>
        <w:tcPr>
          <w:tcW w:w="978" w:type="pct"/>
        </w:tcPr>
        <w:p w14:paraId="15F3C07F" w14:textId="01DD6316" w:rsidR="0005749D" w:rsidRPr="0005749D" w:rsidRDefault="006A7A4B" w:rsidP="0005749D">
          <w:pPr>
            <w:pStyle w:val="Footer"/>
            <w:rPr>
              <w:rFonts w:cs="Arial"/>
              <w:b/>
              <w:sz w:val="22"/>
              <w:szCs w:val="22"/>
            </w:rPr>
          </w:pPr>
          <w:r>
            <w:rPr>
              <w:rFonts w:cs="Arial"/>
              <w:b/>
              <w:sz w:val="22"/>
              <w:szCs w:val="22"/>
            </w:rPr>
            <w:t>May 2025</w:t>
          </w:r>
        </w:p>
      </w:tc>
      <w:tc>
        <w:tcPr>
          <w:tcW w:w="1163" w:type="pct"/>
        </w:tcPr>
        <w:p w14:paraId="432C87D3" w14:textId="77777777" w:rsidR="0005749D" w:rsidRPr="0005749D" w:rsidRDefault="0005749D" w:rsidP="0005749D">
          <w:pPr>
            <w:pStyle w:val="Footer"/>
            <w:rPr>
              <w:rFonts w:cs="Arial"/>
              <w:b/>
              <w:sz w:val="22"/>
              <w:szCs w:val="22"/>
            </w:rPr>
          </w:pPr>
          <w:r w:rsidRPr="0005749D">
            <w:rPr>
              <w:rFonts w:cs="Arial"/>
              <w:b/>
              <w:sz w:val="22"/>
              <w:szCs w:val="22"/>
            </w:rPr>
            <w:t>Review Cycle</w:t>
          </w:r>
        </w:p>
      </w:tc>
      <w:tc>
        <w:tcPr>
          <w:tcW w:w="1086" w:type="pct"/>
        </w:tcPr>
        <w:p w14:paraId="1E6392A1" w14:textId="77777777" w:rsidR="0005749D" w:rsidRPr="0005749D" w:rsidRDefault="0005749D" w:rsidP="0005749D">
          <w:pPr>
            <w:pStyle w:val="Footer"/>
            <w:rPr>
              <w:rFonts w:cs="Arial"/>
              <w:b/>
              <w:sz w:val="22"/>
              <w:szCs w:val="22"/>
            </w:rPr>
          </w:pPr>
          <w:r>
            <w:rPr>
              <w:rFonts w:cs="Arial"/>
              <w:b/>
              <w:sz w:val="22"/>
              <w:szCs w:val="22"/>
            </w:rPr>
            <w:t>3 Yearly</w:t>
          </w:r>
        </w:p>
      </w:tc>
    </w:tr>
    <w:tr w:rsidR="0005749D" w:rsidRPr="00465149" w14:paraId="58832EF4" w14:textId="77777777" w:rsidTr="0005749D">
      <w:tc>
        <w:tcPr>
          <w:tcW w:w="1772" w:type="pct"/>
        </w:tcPr>
        <w:p w14:paraId="3E9C5EB8" w14:textId="77777777" w:rsidR="0005749D" w:rsidRPr="0005749D" w:rsidRDefault="0005749D" w:rsidP="0005749D">
          <w:pPr>
            <w:pStyle w:val="Footer"/>
            <w:rPr>
              <w:rFonts w:cs="Arial"/>
              <w:b/>
              <w:sz w:val="22"/>
              <w:szCs w:val="22"/>
            </w:rPr>
          </w:pPr>
          <w:r w:rsidRPr="0005749D">
            <w:rPr>
              <w:rFonts w:cs="Arial"/>
              <w:b/>
              <w:sz w:val="22"/>
              <w:szCs w:val="22"/>
            </w:rPr>
            <w:t>Version</w:t>
          </w:r>
        </w:p>
      </w:tc>
      <w:tc>
        <w:tcPr>
          <w:tcW w:w="978" w:type="pct"/>
        </w:tcPr>
        <w:p w14:paraId="0FEA8619" w14:textId="1F489106" w:rsidR="0005749D" w:rsidRPr="0005749D" w:rsidRDefault="001B54FE" w:rsidP="0005749D">
          <w:pPr>
            <w:pStyle w:val="Footer"/>
            <w:rPr>
              <w:rFonts w:cs="Arial"/>
              <w:b/>
              <w:sz w:val="22"/>
              <w:szCs w:val="22"/>
            </w:rPr>
          </w:pPr>
          <w:r>
            <w:rPr>
              <w:rFonts w:cs="Arial"/>
              <w:b/>
              <w:sz w:val="22"/>
              <w:szCs w:val="22"/>
            </w:rPr>
            <w:t>3</w:t>
          </w:r>
        </w:p>
      </w:tc>
      <w:tc>
        <w:tcPr>
          <w:tcW w:w="1163" w:type="pct"/>
        </w:tcPr>
        <w:p w14:paraId="33272AF9" w14:textId="77777777" w:rsidR="0005749D" w:rsidRPr="0005749D" w:rsidRDefault="0005749D" w:rsidP="0005749D">
          <w:pPr>
            <w:pStyle w:val="Footer"/>
            <w:rPr>
              <w:rFonts w:cs="Arial"/>
              <w:b/>
              <w:sz w:val="22"/>
              <w:szCs w:val="22"/>
            </w:rPr>
          </w:pPr>
          <w:r w:rsidRPr="0005749D">
            <w:rPr>
              <w:rFonts w:cs="Arial"/>
              <w:b/>
              <w:sz w:val="22"/>
              <w:szCs w:val="22"/>
            </w:rPr>
            <w:t>Page</w:t>
          </w:r>
        </w:p>
      </w:tc>
      <w:tc>
        <w:tcPr>
          <w:tcW w:w="1086" w:type="pct"/>
        </w:tcPr>
        <w:p w14:paraId="00A86DA6" w14:textId="77777777" w:rsidR="0005749D" w:rsidRPr="0005749D" w:rsidRDefault="0005749D" w:rsidP="0005749D">
          <w:pPr>
            <w:pStyle w:val="Footer"/>
            <w:rPr>
              <w:rFonts w:cs="Arial"/>
              <w:b/>
              <w:sz w:val="22"/>
              <w:szCs w:val="22"/>
            </w:rPr>
          </w:pPr>
          <w:r w:rsidRPr="0005749D">
            <w:rPr>
              <w:rFonts w:cs="Arial"/>
              <w:b/>
              <w:sz w:val="22"/>
              <w:szCs w:val="22"/>
            </w:rPr>
            <w:t xml:space="preserve">Page </w:t>
          </w:r>
          <w:r w:rsidRPr="0005749D">
            <w:rPr>
              <w:rFonts w:cs="Arial"/>
              <w:b/>
              <w:bCs/>
            </w:rPr>
            <w:fldChar w:fldCharType="begin"/>
          </w:r>
          <w:r w:rsidRPr="0005749D">
            <w:rPr>
              <w:rFonts w:cs="Arial"/>
              <w:b/>
              <w:bCs/>
              <w:sz w:val="22"/>
              <w:szCs w:val="22"/>
            </w:rPr>
            <w:instrText xml:space="preserve"> PAGE  \* Arabic  \* MERGEFORMAT </w:instrText>
          </w:r>
          <w:r w:rsidRPr="0005749D">
            <w:rPr>
              <w:rFonts w:cs="Arial"/>
              <w:b/>
              <w:bCs/>
            </w:rPr>
            <w:fldChar w:fldCharType="separate"/>
          </w:r>
          <w:r>
            <w:rPr>
              <w:rFonts w:cs="Arial"/>
              <w:b/>
              <w:bCs/>
              <w:noProof/>
              <w:sz w:val="22"/>
              <w:szCs w:val="22"/>
            </w:rPr>
            <w:t>15</w:t>
          </w:r>
          <w:r w:rsidRPr="0005749D">
            <w:rPr>
              <w:rFonts w:cs="Arial"/>
              <w:b/>
              <w:bCs/>
            </w:rPr>
            <w:fldChar w:fldCharType="end"/>
          </w:r>
          <w:r w:rsidRPr="0005749D">
            <w:rPr>
              <w:rFonts w:cs="Arial"/>
              <w:b/>
              <w:sz w:val="22"/>
              <w:szCs w:val="22"/>
            </w:rPr>
            <w:t xml:space="preserve"> of </w:t>
          </w:r>
          <w:r w:rsidRPr="0005749D">
            <w:rPr>
              <w:rFonts w:cs="Arial"/>
              <w:b/>
              <w:bCs/>
            </w:rPr>
            <w:fldChar w:fldCharType="begin"/>
          </w:r>
          <w:r w:rsidRPr="0005749D">
            <w:rPr>
              <w:rFonts w:cs="Arial"/>
              <w:b/>
              <w:bCs/>
              <w:sz w:val="22"/>
              <w:szCs w:val="22"/>
            </w:rPr>
            <w:instrText xml:space="preserve"> NUMPAGES  \* Arabic  \* MERGEFORMAT </w:instrText>
          </w:r>
          <w:r w:rsidRPr="0005749D">
            <w:rPr>
              <w:rFonts w:cs="Arial"/>
              <w:b/>
              <w:bCs/>
            </w:rPr>
            <w:fldChar w:fldCharType="separate"/>
          </w:r>
          <w:r>
            <w:rPr>
              <w:rFonts w:cs="Arial"/>
              <w:b/>
              <w:bCs/>
              <w:noProof/>
              <w:sz w:val="22"/>
              <w:szCs w:val="22"/>
            </w:rPr>
            <w:t>15</w:t>
          </w:r>
          <w:r w:rsidRPr="0005749D">
            <w:rPr>
              <w:rFonts w:cs="Arial"/>
              <w:b/>
              <w:bCs/>
            </w:rPr>
            <w:fldChar w:fldCharType="end"/>
          </w:r>
        </w:p>
      </w:tc>
    </w:tr>
  </w:tbl>
  <w:p w14:paraId="3BAD2294" w14:textId="77777777" w:rsidR="0005749D" w:rsidRDefault="0005749D" w:rsidP="0005749D">
    <w:pPr>
      <w:pStyle w:val="Footer"/>
    </w:pPr>
  </w:p>
  <w:p w14:paraId="7C146832" w14:textId="77777777" w:rsidR="0005749D" w:rsidRDefault="0005749D">
    <w:pPr>
      <w:pStyle w:val="Footer"/>
    </w:pPr>
  </w:p>
  <w:p w14:paraId="35EE3D9A" w14:textId="77777777" w:rsidR="000E0DCC" w:rsidRDefault="000E0DCC" w:rsidP="001A44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A06E" w14:textId="77777777" w:rsidR="001B54FE" w:rsidRDefault="001B5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39C9" w14:textId="77777777" w:rsidR="00050595" w:rsidRDefault="00050595" w:rsidP="001A447B">
      <w:r>
        <w:separator/>
      </w:r>
    </w:p>
    <w:p w14:paraId="1184B820" w14:textId="77777777" w:rsidR="00050595" w:rsidRDefault="00050595" w:rsidP="001A447B"/>
  </w:footnote>
  <w:footnote w:type="continuationSeparator" w:id="0">
    <w:p w14:paraId="122F25A2" w14:textId="77777777" w:rsidR="00050595" w:rsidRDefault="00050595" w:rsidP="001A447B">
      <w:r>
        <w:continuationSeparator/>
      </w:r>
    </w:p>
    <w:p w14:paraId="35C36CAD" w14:textId="77777777" w:rsidR="00050595" w:rsidRDefault="00050595" w:rsidP="001A4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0678" w14:textId="77777777" w:rsidR="001B54FE" w:rsidRDefault="001B5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0761" w14:textId="77777777" w:rsidR="001B54FE" w:rsidRDefault="001B5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F825" w14:textId="77777777" w:rsidR="001B54FE" w:rsidRDefault="001B5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BFD"/>
    <w:multiLevelType w:val="hybridMultilevel"/>
    <w:tmpl w:val="47445872"/>
    <w:lvl w:ilvl="0" w:tplc="91C808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FEAAFE">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F6158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B0CE8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E46CC">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78CAB8">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C0E64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4E5C0">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4868D0">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314AF"/>
    <w:multiLevelType w:val="hybridMultilevel"/>
    <w:tmpl w:val="3FD8CB66"/>
    <w:lvl w:ilvl="0" w:tplc="901282B2">
      <w:start w:val="1"/>
      <w:numFmt w:val="upperLetter"/>
      <w:lvlText w:val="%1."/>
      <w:lvlJc w:val="left"/>
      <w:pPr>
        <w:ind w:left="1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EA4CD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8F66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FE7C46">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78AE8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2098F4">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02A9DA">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9EAB4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64BFE4">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B2812"/>
    <w:multiLevelType w:val="hybridMultilevel"/>
    <w:tmpl w:val="EFD2EC9C"/>
    <w:lvl w:ilvl="0" w:tplc="D7904A64">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38E89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EAD3C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303E7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34CC6C">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ACFA4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16120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8260B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FE04B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1D5194"/>
    <w:multiLevelType w:val="hybridMultilevel"/>
    <w:tmpl w:val="DC9E3382"/>
    <w:lvl w:ilvl="0" w:tplc="568A6C74">
      <w:start w:val="1"/>
      <w:numFmt w:val="upperLetter"/>
      <w:lvlText w:val="%1."/>
      <w:lvlJc w:val="left"/>
      <w:pPr>
        <w:ind w:left="1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142BB4">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7621C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E0821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9A4A2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6ED03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4A2DE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C2CC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6E4E1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2A0A52"/>
    <w:multiLevelType w:val="hybridMultilevel"/>
    <w:tmpl w:val="149ABF58"/>
    <w:lvl w:ilvl="0" w:tplc="476A42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546B5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5E95B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360AB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3C131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3A8FB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5073B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C68E2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C4F7D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552A05"/>
    <w:multiLevelType w:val="hybridMultilevel"/>
    <w:tmpl w:val="D0CE1550"/>
    <w:lvl w:ilvl="0" w:tplc="57BEA2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A17DFD"/>
    <w:multiLevelType w:val="hybridMultilevel"/>
    <w:tmpl w:val="58A0651A"/>
    <w:lvl w:ilvl="0" w:tplc="F5567972">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CC1D4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CC1E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A0E27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06A5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5CC8D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BCB79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40BE9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70DCB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57364558">
    <w:abstractNumId w:val="6"/>
  </w:num>
  <w:num w:numId="2" w16cid:durableId="1766221015">
    <w:abstractNumId w:val="2"/>
  </w:num>
  <w:num w:numId="3" w16cid:durableId="1681741000">
    <w:abstractNumId w:val="3"/>
  </w:num>
  <w:num w:numId="4" w16cid:durableId="1292979414">
    <w:abstractNumId w:val="1"/>
  </w:num>
  <w:num w:numId="5" w16cid:durableId="147944805">
    <w:abstractNumId w:val="0"/>
  </w:num>
  <w:num w:numId="6" w16cid:durableId="844786092">
    <w:abstractNumId w:val="4"/>
  </w:num>
  <w:num w:numId="7" w16cid:durableId="76103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50"/>
    <w:rsid w:val="00050595"/>
    <w:rsid w:val="0005749D"/>
    <w:rsid w:val="000A4786"/>
    <w:rsid w:val="000E0DCC"/>
    <w:rsid w:val="001455EC"/>
    <w:rsid w:val="001808D1"/>
    <w:rsid w:val="001A447B"/>
    <w:rsid w:val="001B54FE"/>
    <w:rsid w:val="00297CA0"/>
    <w:rsid w:val="003933AC"/>
    <w:rsid w:val="003962F6"/>
    <w:rsid w:val="003A4E4C"/>
    <w:rsid w:val="003C266C"/>
    <w:rsid w:val="003D1ADE"/>
    <w:rsid w:val="003F4C25"/>
    <w:rsid w:val="004745A8"/>
    <w:rsid w:val="00571A4C"/>
    <w:rsid w:val="00593249"/>
    <w:rsid w:val="005A301D"/>
    <w:rsid w:val="005D1313"/>
    <w:rsid w:val="0061634D"/>
    <w:rsid w:val="00676309"/>
    <w:rsid w:val="006A7A4B"/>
    <w:rsid w:val="007519E7"/>
    <w:rsid w:val="00783B50"/>
    <w:rsid w:val="007B0199"/>
    <w:rsid w:val="007C621F"/>
    <w:rsid w:val="00847906"/>
    <w:rsid w:val="008B2ADB"/>
    <w:rsid w:val="008D79BA"/>
    <w:rsid w:val="00910275"/>
    <w:rsid w:val="00981540"/>
    <w:rsid w:val="009B2788"/>
    <w:rsid w:val="00B82BC6"/>
    <w:rsid w:val="00C2470F"/>
    <w:rsid w:val="00C73CC2"/>
    <w:rsid w:val="00CA27C7"/>
    <w:rsid w:val="00DC4CFD"/>
    <w:rsid w:val="00E14843"/>
    <w:rsid w:val="00EE1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1C5AC"/>
  <w15:chartTrackingRefBased/>
  <w15:docId w15:val="{2B71D047-8B03-46E7-8736-37E5A907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7B"/>
    <w:pPr>
      <w:spacing w:after="181"/>
      <w:ind w:right="609"/>
    </w:pPr>
    <w:rPr>
      <w:rFonts w:ascii="Gill Sans MT" w:hAnsi="Gill Sans MT"/>
    </w:rPr>
  </w:style>
  <w:style w:type="paragraph" w:styleId="Heading1">
    <w:name w:val="heading 1"/>
    <w:basedOn w:val="Normal"/>
    <w:next w:val="Normal"/>
    <w:link w:val="Heading1Char"/>
    <w:uiPriority w:val="9"/>
    <w:qFormat/>
    <w:rsid w:val="00783B50"/>
    <w:pPr>
      <w:outlineLvl w:val="0"/>
    </w:pPr>
    <w:rPr>
      <w:b/>
      <w:color w:val="212282"/>
      <w:sz w:val="36"/>
      <w:szCs w:val="36"/>
    </w:rPr>
  </w:style>
  <w:style w:type="paragraph" w:styleId="Heading2">
    <w:name w:val="heading 2"/>
    <w:basedOn w:val="Normal"/>
    <w:next w:val="Normal"/>
    <w:link w:val="Heading2Char"/>
    <w:uiPriority w:val="9"/>
    <w:unhideWhenUsed/>
    <w:qFormat/>
    <w:rsid w:val="00783B50"/>
    <w:pPr>
      <w:outlineLvl w:val="1"/>
    </w:pPr>
    <w:rPr>
      <w:b/>
      <w:color w:val="212282"/>
      <w:sz w:val="28"/>
    </w:rPr>
  </w:style>
  <w:style w:type="paragraph" w:styleId="Heading3">
    <w:name w:val="heading 3"/>
    <w:basedOn w:val="Normal"/>
    <w:next w:val="Normal"/>
    <w:link w:val="Heading3Char"/>
    <w:uiPriority w:val="9"/>
    <w:semiHidden/>
    <w:unhideWhenUsed/>
    <w:qFormat/>
    <w:rsid w:val="009B2788"/>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DC4CFD"/>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B50"/>
    <w:rPr>
      <w:rFonts w:ascii="Gill Sans MT" w:hAnsi="Gill Sans MT"/>
      <w:b/>
      <w:color w:val="212282"/>
      <w:sz w:val="36"/>
      <w:szCs w:val="36"/>
    </w:rPr>
  </w:style>
  <w:style w:type="character" w:customStyle="1" w:styleId="Heading2Char">
    <w:name w:val="Heading 2 Char"/>
    <w:basedOn w:val="DefaultParagraphFont"/>
    <w:link w:val="Heading2"/>
    <w:uiPriority w:val="9"/>
    <w:rsid w:val="00783B50"/>
    <w:rPr>
      <w:rFonts w:ascii="Gill Sans MT" w:hAnsi="Gill Sans MT"/>
      <w:b/>
      <w:color w:val="212282"/>
      <w:sz w:val="28"/>
    </w:rPr>
  </w:style>
  <w:style w:type="paragraph" w:styleId="TOCHeading">
    <w:name w:val="TOC Heading"/>
    <w:basedOn w:val="Heading1"/>
    <w:next w:val="Normal"/>
    <w:uiPriority w:val="39"/>
    <w:unhideWhenUsed/>
    <w:rsid w:val="00783B50"/>
    <w:pPr>
      <w:keepNext/>
      <w:keepLines/>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783B50"/>
    <w:pPr>
      <w:spacing w:after="100"/>
    </w:pPr>
  </w:style>
  <w:style w:type="paragraph" w:styleId="TOC2">
    <w:name w:val="toc 2"/>
    <w:basedOn w:val="Normal"/>
    <w:next w:val="Normal"/>
    <w:autoRedefine/>
    <w:uiPriority w:val="39"/>
    <w:unhideWhenUsed/>
    <w:rsid w:val="00783B50"/>
    <w:pPr>
      <w:spacing w:after="100"/>
      <w:ind w:left="220"/>
    </w:pPr>
  </w:style>
  <w:style w:type="character" w:styleId="Hyperlink">
    <w:name w:val="Hyperlink"/>
    <w:basedOn w:val="DefaultParagraphFont"/>
    <w:uiPriority w:val="99"/>
    <w:unhideWhenUsed/>
    <w:rsid w:val="00783B50"/>
    <w:rPr>
      <w:color w:val="0563C1" w:themeColor="hyperlink"/>
      <w:u w:val="single"/>
    </w:rPr>
  </w:style>
  <w:style w:type="paragraph" w:styleId="Header">
    <w:name w:val="header"/>
    <w:basedOn w:val="Normal"/>
    <w:link w:val="HeaderChar"/>
    <w:uiPriority w:val="99"/>
    <w:unhideWhenUsed/>
    <w:rsid w:val="00783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B50"/>
  </w:style>
  <w:style w:type="paragraph" w:styleId="Footer">
    <w:name w:val="footer"/>
    <w:basedOn w:val="Normal"/>
    <w:link w:val="FooterChar"/>
    <w:uiPriority w:val="99"/>
    <w:unhideWhenUsed/>
    <w:rsid w:val="00783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B50"/>
  </w:style>
  <w:style w:type="table" w:styleId="TableGrid">
    <w:name w:val="Table Grid"/>
    <w:basedOn w:val="TableNormal"/>
    <w:uiPriority w:val="59"/>
    <w:rsid w:val="00783B5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B2788"/>
    <w:rPr>
      <w:rFonts w:ascii="Gill Sans MT" w:eastAsiaTheme="majorEastAsia" w:hAnsi="Gill Sans MT" w:cstheme="majorBidi"/>
      <w:sz w:val="24"/>
      <w:szCs w:val="24"/>
    </w:rPr>
  </w:style>
  <w:style w:type="paragraph" w:styleId="BodyText">
    <w:name w:val="Body Text"/>
    <w:basedOn w:val="Normal"/>
    <w:link w:val="BodyTextChar"/>
    <w:uiPriority w:val="99"/>
    <w:unhideWhenUsed/>
    <w:rsid w:val="001A447B"/>
  </w:style>
  <w:style w:type="character" w:customStyle="1" w:styleId="BodyTextChar">
    <w:name w:val="Body Text Char"/>
    <w:basedOn w:val="DefaultParagraphFont"/>
    <w:link w:val="BodyText"/>
    <w:uiPriority w:val="99"/>
    <w:rsid w:val="001A447B"/>
  </w:style>
  <w:style w:type="paragraph" w:styleId="ListParagraph">
    <w:name w:val="List Paragraph"/>
    <w:basedOn w:val="Normal"/>
    <w:uiPriority w:val="34"/>
    <w:rsid w:val="001A447B"/>
    <w:pPr>
      <w:ind w:left="720"/>
      <w:contextualSpacing/>
    </w:pPr>
  </w:style>
  <w:style w:type="character" w:customStyle="1" w:styleId="Heading4Char">
    <w:name w:val="Heading 4 Char"/>
    <w:basedOn w:val="DefaultParagraphFont"/>
    <w:link w:val="Heading4"/>
    <w:uiPriority w:val="9"/>
    <w:rsid w:val="00DC4CFD"/>
    <w:rPr>
      <w:rFonts w:ascii="Gill Sans MT" w:hAnsi="Gill Sans MT"/>
      <w:b/>
    </w:rPr>
  </w:style>
  <w:style w:type="table" w:customStyle="1" w:styleId="TableGrid0">
    <w:name w:val="TableGrid"/>
    <w:rsid w:val="00DC4CF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E14843"/>
    <w:pPr>
      <w:spacing w:after="0" w:line="240" w:lineRule="auto"/>
    </w:pPr>
    <w:rPr>
      <w:rFonts w:ascii="Gill Sans MT" w:hAnsi="Gill Sans MT"/>
    </w:rPr>
  </w:style>
  <w:style w:type="character" w:styleId="UnresolvedMention">
    <w:name w:val="Unresolved Mention"/>
    <w:basedOn w:val="DefaultParagraphFont"/>
    <w:uiPriority w:val="99"/>
    <w:semiHidden/>
    <w:unhideWhenUsed/>
    <w:rsid w:val="00E14843"/>
    <w:rPr>
      <w:color w:val="605E5C"/>
      <w:shd w:val="clear" w:color="auto" w:fill="E1DFDD"/>
    </w:rPr>
  </w:style>
  <w:style w:type="character" w:styleId="CommentReference">
    <w:name w:val="annotation reference"/>
    <w:basedOn w:val="DefaultParagraphFont"/>
    <w:uiPriority w:val="99"/>
    <w:semiHidden/>
    <w:unhideWhenUsed/>
    <w:rsid w:val="00297CA0"/>
    <w:rPr>
      <w:sz w:val="16"/>
      <w:szCs w:val="16"/>
    </w:rPr>
  </w:style>
  <w:style w:type="paragraph" w:styleId="CommentText">
    <w:name w:val="annotation text"/>
    <w:basedOn w:val="Normal"/>
    <w:link w:val="CommentTextChar"/>
    <w:uiPriority w:val="99"/>
    <w:unhideWhenUsed/>
    <w:rsid w:val="00297CA0"/>
    <w:pPr>
      <w:spacing w:line="240" w:lineRule="auto"/>
    </w:pPr>
    <w:rPr>
      <w:sz w:val="20"/>
      <w:szCs w:val="20"/>
    </w:rPr>
  </w:style>
  <w:style w:type="character" w:customStyle="1" w:styleId="CommentTextChar">
    <w:name w:val="Comment Text Char"/>
    <w:basedOn w:val="DefaultParagraphFont"/>
    <w:link w:val="CommentText"/>
    <w:uiPriority w:val="99"/>
    <w:rsid w:val="00297CA0"/>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97CA0"/>
    <w:rPr>
      <w:b/>
      <w:bCs/>
    </w:rPr>
  </w:style>
  <w:style w:type="character" w:customStyle="1" w:styleId="CommentSubjectChar">
    <w:name w:val="Comment Subject Char"/>
    <w:basedOn w:val="CommentTextChar"/>
    <w:link w:val="CommentSubject"/>
    <w:uiPriority w:val="99"/>
    <w:semiHidden/>
    <w:rsid w:val="00297CA0"/>
    <w:rPr>
      <w:rFonts w:ascii="Gill Sans MT" w:hAnsi="Gill Sans MT"/>
      <w:b/>
      <w:bCs/>
      <w:sz w:val="20"/>
      <w:szCs w:val="20"/>
    </w:rPr>
  </w:style>
  <w:style w:type="character" w:styleId="FollowedHyperlink">
    <w:name w:val="FollowedHyperlink"/>
    <w:basedOn w:val="DefaultParagraphFont"/>
    <w:uiPriority w:val="99"/>
    <w:semiHidden/>
    <w:unhideWhenUsed/>
    <w:rsid w:val="00396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AC0E-DB94-415D-A29B-AAA675BC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Bratt</dc:creator>
  <cp:keywords/>
  <dc:description/>
  <cp:lastModifiedBy>Deborah Brooks</cp:lastModifiedBy>
  <cp:revision>4</cp:revision>
  <cp:lastPrinted>2022-10-10T11:35:00Z</cp:lastPrinted>
  <dcterms:created xsi:type="dcterms:W3CDTF">2025-05-07T11:53:00Z</dcterms:created>
  <dcterms:modified xsi:type="dcterms:W3CDTF">2025-05-08T16:38:00Z</dcterms:modified>
</cp:coreProperties>
</file>